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E7" w:rsidRDefault="007827E7" w:rsidP="007827E7">
      <w:pPr>
        <w:ind w:right="10"/>
        <w:jc w:val="center"/>
        <w:rPr>
          <w:rFonts w:ascii="Arial" w:hAnsi="Arial" w:cs="Arial"/>
          <w:b/>
          <w:sz w:val="32"/>
          <w:lang w:val="ru-RU" w:eastAsia="ru-RU"/>
        </w:rPr>
      </w:pPr>
      <w:r>
        <w:rPr>
          <w:rFonts w:ascii="Arial" w:hAnsi="Arial" w:cs="Arial"/>
          <w:b/>
          <w:sz w:val="32"/>
          <w:lang w:val="ru-RU" w:eastAsia="ru-RU"/>
        </w:rPr>
        <w:t xml:space="preserve">      А Д М И Н И С Т Р А Ц И Я</w:t>
      </w:r>
    </w:p>
    <w:p w:rsidR="007827E7" w:rsidRDefault="007827E7" w:rsidP="007827E7">
      <w:pPr>
        <w:ind w:right="10" w:firstLine="878"/>
        <w:jc w:val="center"/>
        <w:rPr>
          <w:rFonts w:ascii="Arial" w:hAnsi="Arial" w:cs="Arial"/>
          <w:b/>
          <w:sz w:val="32"/>
          <w:lang w:val="ru-RU" w:eastAsia="ru-RU"/>
        </w:rPr>
      </w:pPr>
      <w:proofErr w:type="gramStart"/>
      <w:r>
        <w:rPr>
          <w:rFonts w:ascii="Arial" w:hAnsi="Arial" w:cs="Arial"/>
          <w:b/>
          <w:sz w:val="32"/>
          <w:lang w:val="ru-RU" w:eastAsia="ru-RU"/>
        </w:rPr>
        <w:t>БЫКОВСКОГО  СЕЛЬСОВЕТА</w:t>
      </w:r>
      <w:proofErr w:type="gramEnd"/>
    </w:p>
    <w:p w:rsidR="007827E7" w:rsidRDefault="007827E7" w:rsidP="007827E7">
      <w:pPr>
        <w:ind w:right="10" w:firstLine="878"/>
        <w:jc w:val="center"/>
        <w:rPr>
          <w:rFonts w:ascii="Arial" w:hAnsi="Arial" w:cs="Arial"/>
          <w:b/>
          <w:sz w:val="32"/>
          <w:lang w:val="ru-RU" w:eastAsia="ru-RU"/>
        </w:rPr>
      </w:pPr>
      <w:proofErr w:type="gramStart"/>
      <w:r>
        <w:rPr>
          <w:rFonts w:ascii="Arial" w:hAnsi="Arial" w:cs="Arial"/>
          <w:b/>
          <w:sz w:val="32"/>
          <w:lang w:val="ru-RU" w:eastAsia="ru-RU"/>
        </w:rPr>
        <w:t>ГОРШЕЧЕНСКОГО  РАЙОНА</w:t>
      </w:r>
      <w:proofErr w:type="gramEnd"/>
    </w:p>
    <w:p w:rsidR="007827E7" w:rsidRDefault="007827E7" w:rsidP="007827E7">
      <w:pPr>
        <w:ind w:right="10" w:firstLine="878"/>
        <w:jc w:val="center"/>
        <w:rPr>
          <w:rFonts w:ascii="Arial" w:hAnsi="Arial" w:cs="Arial"/>
          <w:b/>
          <w:sz w:val="32"/>
          <w:lang w:val="ru-RU" w:eastAsia="ru-RU"/>
        </w:rPr>
      </w:pPr>
      <w:r>
        <w:rPr>
          <w:rFonts w:ascii="Arial" w:hAnsi="Arial" w:cs="Arial"/>
          <w:b/>
          <w:sz w:val="32"/>
          <w:lang w:val="ru-RU" w:eastAsia="ru-RU"/>
        </w:rPr>
        <w:t xml:space="preserve"> </w:t>
      </w:r>
      <w:proofErr w:type="gramStart"/>
      <w:r>
        <w:rPr>
          <w:rFonts w:ascii="Arial" w:hAnsi="Arial" w:cs="Arial"/>
          <w:b/>
          <w:sz w:val="32"/>
          <w:lang w:val="ru-RU" w:eastAsia="ru-RU"/>
        </w:rPr>
        <w:t>КУРСКОЙ  ОБЛАСТИ</w:t>
      </w:r>
      <w:proofErr w:type="gramEnd"/>
    </w:p>
    <w:p w:rsidR="007827E7" w:rsidRDefault="007827E7" w:rsidP="007827E7">
      <w:pPr>
        <w:ind w:right="10" w:firstLine="878"/>
        <w:jc w:val="center"/>
        <w:rPr>
          <w:rFonts w:ascii="Arial" w:hAnsi="Arial" w:cs="Arial"/>
          <w:b/>
          <w:sz w:val="32"/>
          <w:lang w:val="ru-RU" w:eastAsia="ru-RU"/>
        </w:rPr>
      </w:pPr>
    </w:p>
    <w:p w:rsidR="007827E7" w:rsidRDefault="007827E7" w:rsidP="007827E7">
      <w:pPr>
        <w:ind w:right="10" w:firstLine="878"/>
        <w:jc w:val="center"/>
        <w:rPr>
          <w:rFonts w:ascii="Arial" w:hAnsi="Arial" w:cs="Arial"/>
          <w:b/>
          <w:sz w:val="32"/>
          <w:lang w:val="ru-RU" w:eastAsia="ru-RU"/>
        </w:rPr>
      </w:pPr>
    </w:p>
    <w:p w:rsidR="007827E7" w:rsidRDefault="007827E7" w:rsidP="007827E7">
      <w:pPr>
        <w:ind w:right="10" w:firstLine="878"/>
        <w:jc w:val="center"/>
        <w:rPr>
          <w:rFonts w:ascii="Arial" w:hAnsi="Arial" w:cs="Arial"/>
          <w:b/>
          <w:sz w:val="32"/>
          <w:lang w:val="ru-RU" w:eastAsia="ru-RU"/>
        </w:rPr>
      </w:pPr>
      <w:r>
        <w:rPr>
          <w:rFonts w:ascii="Arial" w:hAnsi="Arial" w:cs="Arial"/>
          <w:b/>
          <w:sz w:val="32"/>
          <w:lang w:val="ru-RU" w:eastAsia="ru-RU"/>
        </w:rPr>
        <w:t>П О С Т А Н О В Л Е Н И Е</w:t>
      </w:r>
    </w:p>
    <w:p w:rsidR="007827E7" w:rsidRDefault="007827E7" w:rsidP="007827E7">
      <w:pPr>
        <w:ind w:right="10"/>
        <w:rPr>
          <w:rFonts w:ascii="Arial" w:hAnsi="Arial" w:cs="Arial"/>
          <w:b/>
          <w:sz w:val="32"/>
          <w:lang w:val="ru-RU" w:eastAsia="ru-RU"/>
        </w:rPr>
      </w:pPr>
    </w:p>
    <w:p w:rsidR="007827E7" w:rsidRDefault="007827E7" w:rsidP="007827E7">
      <w:pPr>
        <w:ind w:right="10"/>
        <w:rPr>
          <w:rFonts w:ascii="Arial" w:hAnsi="Arial" w:cs="Arial"/>
          <w:b/>
          <w:sz w:val="32"/>
          <w:lang w:val="ru-RU" w:eastAsia="ru-RU"/>
        </w:rPr>
      </w:pPr>
      <w:r>
        <w:rPr>
          <w:rFonts w:ascii="Arial" w:hAnsi="Arial" w:cs="Arial"/>
          <w:b/>
          <w:sz w:val="32"/>
          <w:lang w:val="ru-RU" w:eastAsia="ru-RU"/>
        </w:rPr>
        <w:t xml:space="preserve">01.11.2018г.                                           </w:t>
      </w:r>
      <w:r w:rsidR="00525DEC">
        <w:rPr>
          <w:rFonts w:ascii="Arial" w:hAnsi="Arial" w:cs="Arial"/>
          <w:b/>
          <w:sz w:val="32"/>
          <w:lang w:val="ru-RU" w:eastAsia="ru-RU"/>
        </w:rPr>
        <w:t xml:space="preserve">                           № 34</w:t>
      </w:r>
      <w:bookmarkStart w:id="0" w:name="_GoBack"/>
      <w:bookmarkEnd w:id="0"/>
    </w:p>
    <w:p w:rsidR="007827E7" w:rsidRDefault="007827E7" w:rsidP="007827E7">
      <w:pPr>
        <w:ind w:right="10"/>
        <w:rPr>
          <w:rFonts w:ascii="Arial" w:hAnsi="Arial" w:cs="Arial"/>
          <w:b/>
          <w:sz w:val="22"/>
          <w:lang w:val="ru-RU" w:eastAsia="ru-RU"/>
        </w:rPr>
      </w:pPr>
      <w:r>
        <w:rPr>
          <w:rFonts w:ascii="Arial" w:hAnsi="Arial" w:cs="Arial"/>
          <w:b/>
          <w:sz w:val="22"/>
          <w:lang w:val="ru-RU" w:eastAsia="ru-RU"/>
        </w:rPr>
        <w:t>с. Быково</w:t>
      </w:r>
    </w:p>
    <w:p w:rsidR="007827E7" w:rsidRDefault="007827E7" w:rsidP="007827E7">
      <w:pPr>
        <w:rPr>
          <w:rFonts w:ascii="Arial" w:hAnsi="Arial" w:cs="Arial"/>
          <w:b/>
          <w:color w:val="FF0000"/>
          <w:sz w:val="32"/>
          <w:lang w:val="ru-RU"/>
        </w:rPr>
      </w:pPr>
    </w:p>
    <w:p w:rsidR="007827E7" w:rsidRDefault="007827E7" w:rsidP="007827E7">
      <w:pPr>
        <w:pStyle w:val="ConsTitle"/>
        <w:widowControl/>
        <w:ind w:right="0"/>
        <w:jc w:val="center"/>
        <w:rPr>
          <w:sz w:val="32"/>
          <w:szCs w:val="24"/>
        </w:rPr>
      </w:pPr>
    </w:p>
    <w:p w:rsidR="007827E7" w:rsidRDefault="007827E7" w:rsidP="007827E7">
      <w:pPr>
        <w:pStyle w:val="ConsTitle"/>
        <w:widowControl/>
        <w:ind w:right="0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«Об </w:t>
      </w:r>
      <w:proofErr w:type="gramStart"/>
      <w:r>
        <w:rPr>
          <w:sz w:val="32"/>
          <w:szCs w:val="24"/>
        </w:rPr>
        <w:t>утверждении  методики</w:t>
      </w:r>
      <w:proofErr w:type="gramEnd"/>
      <w:r>
        <w:rPr>
          <w:sz w:val="32"/>
          <w:szCs w:val="24"/>
        </w:rPr>
        <w:t xml:space="preserve">    формирования бюджета</w:t>
      </w:r>
    </w:p>
    <w:p w:rsidR="007827E7" w:rsidRDefault="007827E7" w:rsidP="007827E7">
      <w:pPr>
        <w:pStyle w:val="ConsTitle"/>
        <w:widowControl/>
        <w:ind w:right="0"/>
        <w:jc w:val="center"/>
        <w:rPr>
          <w:sz w:val="32"/>
          <w:szCs w:val="24"/>
        </w:rPr>
      </w:pPr>
      <w:r>
        <w:rPr>
          <w:sz w:val="32"/>
          <w:szCs w:val="24"/>
        </w:rPr>
        <w:t>Быковского сельсовета на 2019 год и на</w:t>
      </w:r>
    </w:p>
    <w:p w:rsidR="007827E7" w:rsidRDefault="007827E7" w:rsidP="007827E7">
      <w:pPr>
        <w:pStyle w:val="ConsTitle"/>
        <w:widowControl/>
        <w:ind w:right="0"/>
        <w:jc w:val="center"/>
        <w:rPr>
          <w:sz w:val="32"/>
          <w:szCs w:val="24"/>
        </w:rPr>
      </w:pPr>
      <w:r>
        <w:rPr>
          <w:sz w:val="32"/>
          <w:szCs w:val="24"/>
        </w:rPr>
        <w:t>плановый период 2020 и 2021 годов»</w:t>
      </w:r>
    </w:p>
    <w:p w:rsidR="007827E7" w:rsidRDefault="007827E7" w:rsidP="007827E7">
      <w:pPr>
        <w:pStyle w:val="ConsTitle"/>
        <w:widowControl/>
        <w:ind w:right="0"/>
        <w:jc w:val="center"/>
        <w:rPr>
          <w:b w:val="0"/>
          <w:bCs w:val="0"/>
          <w:color w:val="FF0000"/>
          <w:sz w:val="24"/>
          <w:szCs w:val="24"/>
        </w:rPr>
      </w:pPr>
    </w:p>
    <w:p w:rsidR="007827E7" w:rsidRDefault="007827E7" w:rsidP="007827E7">
      <w:pPr>
        <w:pStyle w:val="ConsTitle"/>
        <w:widowControl/>
        <w:ind w:right="0"/>
        <w:rPr>
          <w:b w:val="0"/>
          <w:bCs w:val="0"/>
          <w:sz w:val="24"/>
          <w:szCs w:val="24"/>
        </w:rPr>
      </w:pPr>
    </w:p>
    <w:p w:rsidR="007827E7" w:rsidRDefault="007827E7" w:rsidP="007827E7">
      <w:pPr>
        <w:pStyle w:val="ConsTitle"/>
        <w:widowControl/>
        <w:ind w:right="0"/>
        <w:rPr>
          <w:b w:val="0"/>
          <w:bCs w:val="0"/>
          <w:sz w:val="24"/>
          <w:szCs w:val="24"/>
        </w:rPr>
      </w:pPr>
    </w:p>
    <w:p w:rsidR="007827E7" w:rsidRDefault="007827E7" w:rsidP="007827E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методику формирования   бюджета Быковского сельсовета на 2019 </w:t>
      </w:r>
      <w:proofErr w:type="gramStart"/>
      <w:r>
        <w:rPr>
          <w:sz w:val="24"/>
          <w:szCs w:val="24"/>
        </w:rPr>
        <w:t>год  и</w:t>
      </w:r>
      <w:proofErr w:type="gramEnd"/>
      <w:r>
        <w:rPr>
          <w:sz w:val="24"/>
          <w:szCs w:val="24"/>
        </w:rPr>
        <w:t xml:space="preserve"> на плановый период 2020 и 2021 годов.</w:t>
      </w:r>
    </w:p>
    <w:p w:rsidR="007827E7" w:rsidRDefault="007827E7" w:rsidP="007827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827E7" w:rsidRDefault="007827E7" w:rsidP="007827E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Постановление </w:t>
      </w:r>
      <w:proofErr w:type="gramStart"/>
      <w:r>
        <w:rPr>
          <w:sz w:val="24"/>
          <w:szCs w:val="24"/>
        </w:rPr>
        <w:t>вступает  в</w:t>
      </w:r>
      <w:proofErr w:type="gramEnd"/>
      <w:r>
        <w:rPr>
          <w:sz w:val="24"/>
          <w:szCs w:val="24"/>
        </w:rPr>
        <w:t xml:space="preserve"> силу со дня его подписания.</w:t>
      </w:r>
    </w:p>
    <w:p w:rsidR="007827E7" w:rsidRDefault="007827E7" w:rsidP="007827E7">
      <w:pPr>
        <w:pStyle w:val="ConsTitle"/>
        <w:widowControl/>
        <w:ind w:right="0"/>
        <w:rPr>
          <w:b w:val="0"/>
          <w:bCs w:val="0"/>
          <w:sz w:val="24"/>
          <w:szCs w:val="24"/>
        </w:rPr>
      </w:pPr>
    </w:p>
    <w:p w:rsidR="007827E7" w:rsidRDefault="007827E7" w:rsidP="007827E7">
      <w:pPr>
        <w:pStyle w:val="ConsTitle"/>
        <w:widowControl/>
        <w:ind w:right="0"/>
        <w:rPr>
          <w:b w:val="0"/>
          <w:bCs w:val="0"/>
          <w:sz w:val="24"/>
          <w:szCs w:val="24"/>
        </w:rPr>
      </w:pPr>
    </w:p>
    <w:p w:rsidR="007827E7" w:rsidRDefault="007827E7" w:rsidP="007827E7">
      <w:pPr>
        <w:pStyle w:val="ConsTitle"/>
        <w:widowControl/>
        <w:ind w:right="0"/>
        <w:rPr>
          <w:b w:val="0"/>
          <w:bCs w:val="0"/>
          <w:sz w:val="24"/>
          <w:szCs w:val="24"/>
        </w:rPr>
      </w:pPr>
    </w:p>
    <w:p w:rsidR="007827E7" w:rsidRDefault="007827E7" w:rsidP="007827E7">
      <w:pPr>
        <w:pStyle w:val="ConsTitle"/>
        <w:widowControl/>
        <w:ind w:right="0"/>
        <w:rPr>
          <w:b w:val="0"/>
          <w:bCs w:val="0"/>
          <w:caps/>
          <w:sz w:val="24"/>
          <w:szCs w:val="24"/>
        </w:rPr>
      </w:pPr>
    </w:p>
    <w:p w:rsidR="007827E7" w:rsidRDefault="007827E7" w:rsidP="007827E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7827E7" w:rsidRDefault="007827E7" w:rsidP="007827E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27E7" w:rsidRDefault="007827E7" w:rsidP="007827E7">
      <w:pPr>
        <w:jc w:val="both"/>
        <w:rPr>
          <w:rFonts w:ascii="Arial" w:hAnsi="Arial" w:cs="Arial"/>
          <w:lang w:val="ru-RU" w:eastAsia="ru-RU"/>
        </w:rPr>
      </w:pPr>
      <w:proofErr w:type="gramStart"/>
      <w:r>
        <w:rPr>
          <w:rFonts w:ascii="Arial" w:hAnsi="Arial" w:cs="Arial"/>
          <w:lang w:val="ru-RU"/>
        </w:rPr>
        <w:t>Глава  Быковского</w:t>
      </w:r>
      <w:proofErr w:type="gramEnd"/>
      <w:r>
        <w:rPr>
          <w:rFonts w:ascii="Arial" w:hAnsi="Arial" w:cs="Arial"/>
          <w:lang w:val="ru-RU"/>
        </w:rPr>
        <w:t xml:space="preserve"> сельсовета                                          </w:t>
      </w:r>
      <w:proofErr w:type="spellStart"/>
      <w:r>
        <w:rPr>
          <w:rFonts w:ascii="Arial" w:hAnsi="Arial" w:cs="Arial"/>
          <w:lang w:val="ru-RU"/>
        </w:rPr>
        <w:t>Г.Н.Мартынова</w:t>
      </w:r>
      <w:proofErr w:type="spellEnd"/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Приложение</w:t>
      </w:r>
    </w:p>
    <w:p w:rsidR="007827E7" w:rsidRDefault="007827E7" w:rsidP="007827E7">
      <w:pPr>
        <w:ind w:left="141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к постановлению главы Быковского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сельсовета № 34</w:t>
      </w:r>
      <w:proofErr w:type="gramStart"/>
      <w:r>
        <w:rPr>
          <w:rFonts w:ascii="Arial" w:hAnsi="Arial" w:cs="Arial"/>
          <w:lang w:val="ru-RU"/>
        </w:rPr>
        <w:t>а  от</w:t>
      </w:r>
      <w:proofErr w:type="gramEnd"/>
      <w:r>
        <w:rPr>
          <w:rFonts w:ascii="Arial" w:hAnsi="Arial" w:cs="Arial"/>
          <w:lang w:val="ru-RU"/>
        </w:rPr>
        <w:t xml:space="preserve"> 01.11.2018г                    </w:t>
      </w: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b/>
          <w:lang w:val="ru-RU"/>
        </w:rPr>
        <w:t xml:space="preserve">                            МЕТОДИКА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Формирования  бюджета</w:t>
      </w:r>
      <w:proofErr w:type="gramEnd"/>
      <w:r>
        <w:rPr>
          <w:rFonts w:ascii="Arial" w:hAnsi="Arial" w:cs="Arial"/>
          <w:lang w:val="ru-RU"/>
        </w:rPr>
        <w:t xml:space="preserve"> Быковского  сельсовета на 2019  год  и на плановый период 2020 и 2021 годов.</w:t>
      </w: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Прогнозирование доходов местного бюджета на 2019 и на плановый период 2020 и 2021 годов.</w:t>
      </w: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Доходная база местного бюджета на 2019-2021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7827E7" w:rsidRDefault="007827E7" w:rsidP="007827E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Прогнозирование осуществляется отдельно по каждому виду налога или сбора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</w:t>
      </w:r>
      <w:proofErr w:type="gramStart"/>
      <w:r>
        <w:rPr>
          <w:rFonts w:ascii="Arial" w:hAnsi="Arial" w:cs="Arial"/>
          <w:color w:val="000000"/>
          <w:lang w:val="ru-RU"/>
        </w:rPr>
        <w:t>товаров,  фонд</w:t>
      </w:r>
      <w:proofErr w:type="gramEnd"/>
      <w:r>
        <w:rPr>
          <w:rFonts w:ascii="Arial" w:hAnsi="Arial" w:cs="Arial"/>
          <w:color w:val="000000"/>
          <w:lang w:val="ru-RU"/>
        </w:rPr>
        <w:t xml:space="preserve"> заработной платы) по муниципальному образованию . </w:t>
      </w:r>
    </w:p>
    <w:p w:rsidR="007827E7" w:rsidRDefault="007827E7" w:rsidP="007827E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7827E7" w:rsidRDefault="007827E7" w:rsidP="007827E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ru-RU"/>
        </w:rPr>
      </w:pPr>
    </w:p>
    <w:p w:rsidR="007827E7" w:rsidRDefault="007827E7" w:rsidP="007827E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ru-RU"/>
        </w:rPr>
      </w:pPr>
    </w:p>
    <w:p w:rsidR="007827E7" w:rsidRDefault="007827E7" w:rsidP="007827E7">
      <w:pPr>
        <w:ind w:right="-1" w:firstLine="851"/>
        <w:jc w:val="both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 xml:space="preserve">Налог на доходы физических лиц </w:t>
      </w:r>
      <w:r>
        <w:rPr>
          <w:rFonts w:ascii="Arial" w:hAnsi="Arial" w:cs="Arial"/>
          <w:b/>
          <w:color w:val="000000"/>
          <w:lang w:val="ru-RU"/>
        </w:rPr>
        <w:t xml:space="preserve">(код </w:t>
      </w:r>
      <w:r>
        <w:rPr>
          <w:rFonts w:ascii="Arial" w:hAnsi="Arial" w:cs="Arial"/>
          <w:b/>
          <w:snapToGrid w:val="0"/>
          <w:color w:val="000000"/>
          <w:lang w:val="ru-RU"/>
        </w:rPr>
        <w:t>1 01 02000 01 0000 110</w:t>
      </w:r>
      <w:r>
        <w:rPr>
          <w:rFonts w:ascii="Arial" w:hAnsi="Arial" w:cs="Arial"/>
          <w:b/>
          <w:color w:val="000000"/>
          <w:lang w:val="ru-RU"/>
        </w:rPr>
        <w:t>)</w:t>
      </w:r>
    </w:p>
    <w:p w:rsidR="007827E7" w:rsidRDefault="007827E7" w:rsidP="007827E7">
      <w:pPr>
        <w:ind w:right="-1" w:firstLine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Налог на доходы физических </w:t>
      </w:r>
      <w:proofErr w:type="gramStart"/>
      <w:r>
        <w:rPr>
          <w:rFonts w:ascii="Arial" w:hAnsi="Arial" w:cs="Arial"/>
          <w:color w:val="000000"/>
          <w:lang w:val="ru-RU"/>
        </w:rPr>
        <w:t>лиц  с</w:t>
      </w:r>
      <w:proofErr w:type="gramEnd"/>
      <w:r>
        <w:rPr>
          <w:rFonts w:ascii="Arial" w:hAnsi="Arial" w:cs="Arial"/>
          <w:color w:val="000000"/>
          <w:lang w:val="ru-RU"/>
        </w:rPr>
        <w:t xml:space="preserve"> доходов ,в отношении которых исчисление и уплата налога  осуществляется </w:t>
      </w:r>
      <w:r>
        <w:rPr>
          <w:rFonts w:ascii="Arial" w:hAnsi="Arial" w:cs="Arial"/>
          <w:bCs/>
          <w:color w:val="000000"/>
          <w:lang w:val="ru-RU"/>
        </w:rPr>
        <w:t xml:space="preserve">в соответствии со статьями 227. 227.1 и 228 Налогового кодекса </w:t>
      </w:r>
      <w:proofErr w:type="gramStart"/>
      <w:r>
        <w:rPr>
          <w:rFonts w:ascii="Arial" w:hAnsi="Arial" w:cs="Arial"/>
          <w:bCs/>
          <w:color w:val="000000"/>
          <w:lang w:val="ru-RU"/>
        </w:rPr>
        <w:t>Российской  Федерации</w:t>
      </w:r>
      <w:proofErr w:type="gramEnd"/>
      <w:r>
        <w:rPr>
          <w:rFonts w:ascii="Arial" w:hAnsi="Arial" w:cs="Arial"/>
          <w:lang w:val="ru-RU"/>
        </w:rPr>
        <w:t xml:space="preserve">  (код 1 01 02010 01 0000 110), </w:t>
      </w:r>
      <w:r>
        <w:rPr>
          <w:rFonts w:ascii="Arial" w:hAnsi="Arial" w:cs="Arial"/>
          <w:color w:val="000000"/>
          <w:lang w:val="ru-RU"/>
        </w:rPr>
        <w:t xml:space="preserve">рассчитывается по двум вариантам и принимается средний из них. </w:t>
      </w:r>
    </w:p>
    <w:p w:rsidR="007827E7" w:rsidRDefault="007827E7" w:rsidP="007827E7">
      <w:pPr>
        <w:ind w:right="-1" w:firstLine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Первый вариант – сумма налога определяется исходя из ожидаемого поступления налога в 2018 году, скорректированного на темпы роста (снижения) фонда заработной платы на 2019 год.</w:t>
      </w:r>
    </w:p>
    <w:p w:rsidR="007827E7" w:rsidRDefault="007827E7" w:rsidP="007827E7">
      <w:pPr>
        <w:ind w:right="-1" w:firstLine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2015, 2016 и 2017 годов в фактических годовых поступлениях. </w:t>
      </w:r>
    </w:p>
    <w:p w:rsidR="007827E7" w:rsidRPr="007827E7" w:rsidRDefault="007827E7" w:rsidP="007827E7">
      <w:pPr>
        <w:ind w:right="-1" w:firstLine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Второй вариант – сумма налога определяется исходя из фонда заработной платы, планируемого комитетом по экономике и развитию </w:t>
      </w:r>
      <w:proofErr w:type="gramStart"/>
      <w:r w:rsidRPr="007827E7">
        <w:rPr>
          <w:rFonts w:ascii="Arial" w:hAnsi="Arial" w:cs="Arial"/>
          <w:color w:val="000000"/>
          <w:lang w:val="ru-RU"/>
        </w:rPr>
        <w:t>Курской</w:t>
      </w:r>
      <w:r>
        <w:rPr>
          <w:rFonts w:ascii="Arial" w:hAnsi="Arial" w:cs="Arial"/>
          <w:color w:val="000000"/>
          <w:lang w:val="ru-RU"/>
        </w:rPr>
        <w:t xml:space="preserve">  </w:t>
      </w:r>
      <w:r w:rsidRPr="007827E7">
        <w:rPr>
          <w:rFonts w:ascii="Arial" w:hAnsi="Arial" w:cs="Arial"/>
          <w:color w:val="000000"/>
          <w:lang w:val="ru-RU"/>
        </w:rPr>
        <w:t>области</w:t>
      </w:r>
      <w:proofErr w:type="gramEnd"/>
      <w:r w:rsidRPr="007827E7">
        <w:rPr>
          <w:rFonts w:ascii="Arial" w:hAnsi="Arial" w:cs="Arial"/>
          <w:color w:val="000000"/>
          <w:lang w:val="ru-RU"/>
        </w:rPr>
        <w:t xml:space="preserve"> на 201</w:t>
      </w:r>
      <w:r>
        <w:rPr>
          <w:rFonts w:ascii="Arial" w:hAnsi="Arial" w:cs="Arial"/>
          <w:color w:val="000000"/>
          <w:lang w:val="ru-RU"/>
        </w:rPr>
        <w:t>9</w:t>
      </w:r>
      <w:r w:rsidRPr="007827E7">
        <w:rPr>
          <w:rFonts w:ascii="Arial" w:hAnsi="Arial" w:cs="Arial"/>
          <w:color w:val="000000"/>
          <w:lang w:val="ru-RU"/>
        </w:rPr>
        <w:t xml:space="preserve"> год, и ставки налога в размере 13%.</w:t>
      </w:r>
    </w:p>
    <w:p w:rsidR="007827E7" w:rsidRPr="007827E7" w:rsidRDefault="007827E7" w:rsidP="007827E7">
      <w:pPr>
        <w:ind w:right="-1" w:firstLine="851"/>
        <w:jc w:val="both"/>
        <w:rPr>
          <w:rFonts w:ascii="Arial" w:hAnsi="Arial" w:cs="Arial"/>
          <w:color w:val="000000"/>
          <w:lang w:val="ru-RU"/>
        </w:rPr>
      </w:pPr>
    </w:p>
    <w:p w:rsidR="007827E7" w:rsidRDefault="007827E7" w:rsidP="007827E7">
      <w:pPr>
        <w:shd w:val="clear" w:color="auto" w:fill="FFFFFF"/>
        <w:ind w:right="-1" w:firstLine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При получении в расчетах отрицательного значения прогноз поступления налога принимается равным нулю.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Норматив отчисления налога на доходы физических лиц на 2019 год в бюджет поселения составляет 2 %.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Прогнозируемая сумма поступления налога на 2020-2021 годы также рассчитывается по двум вариантам и принимается средний из них.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Первый вариант- сумма налога на 2020-2021 годы определяется из прогнозируемого поступления налога в 2019 году по первому варианту, скорректированного на ежегодные темпы роста (снижения) фонда заработной платы на 2020-2021 годы.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Второй вариант- сумма налога на 2020-2021 годы определяется исходя из фонда заработной платы, планируемого комитетом по экономике и развитию Курской области на 2020-2021годы, и ставки налога в размере 13%.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</w:r>
      <w:proofErr w:type="gramStart"/>
      <w:r>
        <w:rPr>
          <w:rFonts w:ascii="Arial" w:hAnsi="Arial" w:cs="Arial"/>
          <w:lang w:val="ru-RU"/>
        </w:rPr>
        <w:t>предпринимателей  и</w:t>
      </w:r>
      <w:proofErr w:type="gramEnd"/>
      <w:r>
        <w:rPr>
          <w:rFonts w:ascii="Arial" w:hAnsi="Arial" w:cs="Arial"/>
          <w:lang w:val="ru-RU"/>
        </w:rPr>
        <w:t xml:space="preserve"> других лиц ,занимающихся частной практикой в соответствии со статьей 227 Налогового кодекса Российской Федерации ( код 1 01 02020 01 0000 110), рассчитывается сходя из ожидаемого поступления налога в 2017 году, скорректированного на ежегодные  темпы роста (снижения) фонда заработной платы в 2019-2021 годах.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Ожидаемое поступление налога в 2019 году рассчитывается исходя из фактических поступлений сумм налога в 2017 году, скорректированного на темпы роста (снижения) фонда заработной платы в 2019 году. </w:t>
      </w: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Прогноз поступлений налога на доходы физических лиц </w:t>
      </w:r>
      <w:r>
        <w:rPr>
          <w:rFonts w:ascii="Arial" w:hAnsi="Arial" w:cs="Arial"/>
          <w:lang w:val="ru-RU"/>
        </w:rPr>
        <w:t xml:space="preserve">с доходов, полученных физическими лицами в соответствии со </w:t>
      </w:r>
      <w:r w:rsidR="00525DEC">
        <w:fldChar w:fldCharType="begin"/>
      </w:r>
      <w:r w:rsidR="00525DEC" w:rsidRPr="00525DEC">
        <w:rPr>
          <w:lang w:val="ru-RU"/>
        </w:rPr>
        <w:instrText xml:space="preserve"> </w:instrText>
      </w:r>
      <w:r w:rsidR="00525DEC">
        <w:instrText>HYPERLINK</w:instrText>
      </w:r>
      <w:r w:rsidR="00525DEC" w:rsidRPr="00525DEC">
        <w:rPr>
          <w:lang w:val="ru-RU"/>
        </w:rPr>
        <w:instrText xml:space="preserve"> "</w:instrText>
      </w:r>
      <w:r w:rsidR="00525DEC">
        <w:instrText>consultantplus</w:instrText>
      </w:r>
      <w:r w:rsidR="00525DEC" w:rsidRPr="00525DEC">
        <w:rPr>
          <w:lang w:val="ru-RU"/>
        </w:rPr>
        <w:instrText>://</w:instrText>
      </w:r>
      <w:r w:rsidR="00525DEC">
        <w:instrText>offline</w:instrText>
      </w:r>
      <w:r w:rsidR="00525DEC" w:rsidRPr="00525DEC">
        <w:rPr>
          <w:lang w:val="ru-RU"/>
        </w:rPr>
        <w:instrText>/</w:instrText>
      </w:r>
      <w:r w:rsidR="00525DEC">
        <w:instrText>ref</w:instrText>
      </w:r>
      <w:r w:rsidR="00525DEC" w:rsidRPr="00525DEC">
        <w:rPr>
          <w:lang w:val="ru-RU"/>
        </w:rPr>
        <w:instrText>=7</w:instrText>
      </w:r>
      <w:r w:rsidR="00525DEC">
        <w:instrText>CF</w:instrText>
      </w:r>
      <w:r w:rsidR="00525DEC" w:rsidRPr="00525DEC">
        <w:rPr>
          <w:lang w:val="ru-RU"/>
        </w:rPr>
        <w:instrText>5</w:instrText>
      </w:r>
      <w:r w:rsidR="00525DEC">
        <w:instrText>E</w:instrText>
      </w:r>
      <w:r w:rsidR="00525DEC" w:rsidRPr="00525DEC">
        <w:rPr>
          <w:lang w:val="ru-RU"/>
        </w:rPr>
        <w:instrText>7937</w:instrText>
      </w:r>
      <w:r w:rsidR="00525DEC">
        <w:instrText>C</w:instrText>
      </w:r>
      <w:r w:rsidR="00525DEC" w:rsidRPr="00525DEC">
        <w:rPr>
          <w:lang w:val="ru-RU"/>
        </w:rPr>
        <w:instrText>8365</w:instrText>
      </w:r>
      <w:r w:rsidR="00525DEC">
        <w:instrText>AECD</w:instrText>
      </w:r>
      <w:r w:rsidR="00525DEC" w:rsidRPr="00525DEC">
        <w:rPr>
          <w:lang w:val="ru-RU"/>
        </w:rPr>
        <w:instrText>73</w:instrText>
      </w:r>
      <w:r w:rsidR="00525DEC">
        <w:instrText>DB</w:instrText>
      </w:r>
      <w:r w:rsidR="00525DEC" w:rsidRPr="00525DEC">
        <w:rPr>
          <w:lang w:val="ru-RU"/>
        </w:rPr>
        <w:instrText>089</w:instrText>
      </w:r>
      <w:r w:rsidR="00525DEC">
        <w:instrText>C</w:instrText>
      </w:r>
      <w:r w:rsidR="00525DEC" w:rsidRPr="00525DEC">
        <w:rPr>
          <w:lang w:val="ru-RU"/>
        </w:rPr>
        <w:instrText>4</w:instrText>
      </w:r>
      <w:r w:rsidR="00525DEC">
        <w:instrText>B</w:instrText>
      </w:r>
      <w:r w:rsidR="00525DEC" w:rsidRPr="00525DEC">
        <w:rPr>
          <w:lang w:val="ru-RU"/>
        </w:rPr>
        <w:instrText>5</w:instrText>
      </w:r>
      <w:r w:rsidR="00525DEC">
        <w:instrText>A</w:instrText>
      </w:r>
      <w:r w:rsidR="00525DEC" w:rsidRPr="00525DEC">
        <w:rPr>
          <w:lang w:val="ru-RU"/>
        </w:rPr>
        <w:instrText>5200234</w:instrText>
      </w:r>
      <w:r w:rsidR="00525DEC">
        <w:instrText>B</w:instrText>
      </w:r>
      <w:r w:rsidR="00525DEC" w:rsidRPr="00525DEC">
        <w:rPr>
          <w:lang w:val="ru-RU"/>
        </w:rPr>
        <w:instrText>2</w:instrText>
      </w:r>
      <w:r w:rsidR="00525DEC">
        <w:instrText>C</w:instrText>
      </w:r>
      <w:r w:rsidR="00525DEC" w:rsidRPr="00525DEC">
        <w:rPr>
          <w:lang w:val="ru-RU"/>
        </w:rPr>
        <w:instrText>2</w:instrText>
      </w:r>
      <w:r w:rsidR="00525DEC">
        <w:instrText>A</w:instrText>
      </w:r>
      <w:r w:rsidR="00525DEC" w:rsidRPr="00525DEC">
        <w:rPr>
          <w:lang w:val="ru-RU"/>
        </w:rPr>
        <w:instrText>47</w:instrText>
      </w:r>
      <w:r w:rsidR="00525DEC">
        <w:instrText>CD</w:instrText>
      </w:r>
      <w:r w:rsidR="00525DEC" w:rsidRPr="00525DEC">
        <w:rPr>
          <w:lang w:val="ru-RU"/>
        </w:rPr>
        <w:instrText>5</w:instrText>
      </w:r>
      <w:r w:rsidR="00525DEC">
        <w:instrText>E</w:instrText>
      </w:r>
      <w:r w:rsidR="00525DEC" w:rsidRPr="00525DEC">
        <w:rPr>
          <w:lang w:val="ru-RU"/>
        </w:rPr>
        <w:instrText>7</w:instrText>
      </w:r>
      <w:r w:rsidR="00525DEC">
        <w:instrText>C</w:instrText>
      </w:r>
      <w:r w:rsidR="00525DEC" w:rsidRPr="00525DEC">
        <w:rPr>
          <w:lang w:val="ru-RU"/>
        </w:rPr>
        <w:instrText>7</w:instrText>
      </w:r>
      <w:r w:rsidR="00525DEC">
        <w:instrText>E</w:instrText>
      </w:r>
      <w:r w:rsidR="00525DEC" w:rsidRPr="00525DEC">
        <w:rPr>
          <w:lang w:val="ru-RU"/>
        </w:rPr>
        <w:instrText>2</w:instrText>
      </w:r>
      <w:r w:rsidR="00525DEC">
        <w:instrText>E</w:instrText>
      </w:r>
      <w:r w:rsidR="00525DEC" w:rsidRPr="00525DEC">
        <w:rPr>
          <w:lang w:val="ru-RU"/>
        </w:rPr>
        <w:instrText>6552</w:instrText>
      </w:r>
      <w:r w:rsidR="00525DEC">
        <w:instrText>A</w:instrText>
      </w:r>
      <w:r w:rsidR="00525DEC" w:rsidRPr="00525DEC">
        <w:rPr>
          <w:lang w:val="ru-RU"/>
        </w:rPr>
        <w:instrText>10</w:instrText>
      </w:r>
      <w:r w:rsidR="00525DEC">
        <w:instrText>B</w:instrText>
      </w:r>
      <w:r w:rsidR="00525DEC" w:rsidRPr="00525DEC">
        <w:rPr>
          <w:lang w:val="ru-RU"/>
        </w:rPr>
        <w:instrText>04</w:instrText>
      </w:r>
      <w:r w:rsidR="00525DEC">
        <w:instrText>C</w:instrText>
      </w:r>
      <w:r w:rsidR="00525DEC" w:rsidRPr="00525DEC">
        <w:rPr>
          <w:lang w:val="ru-RU"/>
        </w:rPr>
        <w:instrText>699</w:instrText>
      </w:r>
      <w:r w:rsidR="00525DEC">
        <w:instrText>CC</w:instrText>
      </w:r>
      <w:r w:rsidR="00525DEC" w:rsidRPr="00525DEC">
        <w:rPr>
          <w:lang w:val="ru-RU"/>
        </w:rPr>
        <w:instrText>1</w:instrText>
      </w:r>
      <w:r w:rsidR="00525DEC">
        <w:instrText>DB</w:instrText>
      </w:r>
      <w:r w:rsidR="00525DEC" w:rsidRPr="00525DEC">
        <w:rPr>
          <w:lang w:val="ru-RU"/>
        </w:rPr>
        <w:instrText>4251</w:instrText>
      </w:r>
      <w:r w:rsidR="00525DEC">
        <w:instrText>D</w:instrText>
      </w:r>
      <w:r w:rsidR="00525DEC" w:rsidRPr="00525DEC">
        <w:rPr>
          <w:lang w:val="ru-RU"/>
        </w:rPr>
        <w:instrText>60</w:instrText>
      </w:r>
      <w:r w:rsidR="00525DEC">
        <w:instrText>v</w:instrText>
      </w:r>
      <w:r w:rsidR="00525DEC" w:rsidRPr="00525DEC">
        <w:rPr>
          <w:lang w:val="ru-RU"/>
        </w:rPr>
        <w:instrText>5</w:instrText>
      </w:r>
      <w:r w:rsidR="00525DEC">
        <w:instrText>K</w:instrText>
      </w:r>
      <w:r w:rsidR="00525DEC" w:rsidRPr="00525DEC">
        <w:rPr>
          <w:lang w:val="ru-RU"/>
        </w:rPr>
        <w:instrText>7</w:instrText>
      </w:r>
      <w:r w:rsidR="00525DEC">
        <w:instrText>H</w:instrText>
      </w:r>
      <w:r w:rsidR="00525DEC" w:rsidRPr="00525DEC">
        <w:rPr>
          <w:lang w:val="ru-RU"/>
        </w:rPr>
        <w:instrText xml:space="preserve">" </w:instrText>
      </w:r>
      <w:r w:rsidR="00525DEC">
        <w:fldChar w:fldCharType="separate"/>
      </w:r>
      <w:r>
        <w:rPr>
          <w:rStyle w:val="a3"/>
          <w:rFonts w:ascii="Arial" w:hAnsi="Arial" w:cs="Arial"/>
          <w:color w:val="auto"/>
          <w:u w:val="none"/>
          <w:lang w:val="ru-RU"/>
        </w:rPr>
        <w:t>статьей 228</w:t>
      </w:r>
      <w:r w:rsidR="00525DEC">
        <w:rPr>
          <w:rStyle w:val="a3"/>
          <w:rFonts w:ascii="Arial" w:hAnsi="Arial" w:cs="Arial"/>
          <w:color w:val="auto"/>
          <w:u w:val="none"/>
          <w:lang w:val="ru-RU"/>
        </w:rPr>
        <w:fldChar w:fldCharType="end"/>
      </w:r>
      <w:r>
        <w:rPr>
          <w:rFonts w:ascii="Arial" w:hAnsi="Arial" w:cs="Arial"/>
          <w:lang w:val="ru-RU"/>
        </w:rPr>
        <w:t xml:space="preserve"> Налогового кодекса Российской Федерации </w:t>
      </w:r>
      <w:r>
        <w:rPr>
          <w:rFonts w:ascii="Arial" w:hAnsi="Arial" w:cs="Arial"/>
          <w:color w:val="000000"/>
          <w:lang w:val="ru-RU"/>
        </w:rPr>
        <w:t xml:space="preserve">(код </w:t>
      </w:r>
      <w:r>
        <w:rPr>
          <w:rFonts w:ascii="Arial" w:hAnsi="Arial" w:cs="Arial"/>
          <w:snapToGrid w:val="0"/>
          <w:color w:val="000000"/>
          <w:lang w:val="ru-RU"/>
        </w:rPr>
        <w:t>1 01 02030 01 00 00 110</w:t>
      </w:r>
      <w:r>
        <w:rPr>
          <w:rFonts w:ascii="Arial" w:hAnsi="Arial" w:cs="Arial"/>
          <w:color w:val="000000"/>
          <w:spacing w:val="-8"/>
          <w:lang w:val="ru-RU"/>
        </w:rPr>
        <w:t xml:space="preserve">) </w:t>
      </w:r>
      <w:r>
        <w:rPr>
          <w:rFonts w:ascii="Arial" w:hAnsi="Arial" w:cs="Arial"/>
          <w:color w:val="000000"/>
          <w:lang w:val="ru-RU"/>
        </w:rPr>
        <w:t>в 2019 – 2021 годах определяется на уровне ожидаемого поступления налога в 2017 году.</w:t>
      </w:r>
    </w:p>
    <w:p w:rsidR="007827E7" w:rsidRDefault="007827E7" w:rsidP="007827E7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Ожидаемое поступление налога в 2019 году определяется на уровне фактического поступления налога в 2017 году.</w:t>
      </w:r>
    </w:p>
    <w:p w:rsidR="007827E7" w:rsidRDefault="007827E7" w:rsidP="007827E7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</w:p>
    <w:p w:rsidR="007827E7" w:rsidRDefault="007827E7" w:rsidP="007827E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При получении в расчетах отрицательного значения прогноз поступления налога принимается равным нулю.</w:t>
      </w:r>
    </w:p>
    <w:p w:rsidR="007827E7" w:rsidRDefault="007827E7" w:rsidP="007827E7">
      <w:pPr>
        <w:ind w:right="-1" w:firstLine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</w:t>
      </w:r>
    </w:p>
    <w:p w:rsidR="007827E7" w:rsidRDefault="007827E7" w:rsidP="007827E7">
      <w:pPr>
        <w:shd w:val="clear" w:color="auto" w:fill="FFFFFF"/>
        <w:tabs>
          <w:tab w:val="left" w:pos="1819"/>
        </w:tabs>
        <w:ind w:right="-1" w:firstLine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Налог на имущество физических лиц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b/>
          <w:color w:val="000000"/>
          <w:lang w:val="ru-RU"/>
        </w:rPr>
        <w:t xml:space="preserve">(код </w:t>
      </w:r>
      <w:r>
        <w:rPr>
          <w:rFonts w:ascii="Arial" w:hAnsi="Arial" w:cs="Arial"/>
          <w:b/>
          <w:snapToGrid w:val="0"/>
          <w:color w:val="000000"/>
          <w:lang w:val="ru-RU"/>
        </w:rPr>
        <w:t>1 06 01000 00 0000 110</w:t>
      </w:r>
      <w:r>
        <w:rPr>
          <w:rFonts w:ascii="Arial" w:hAnsi="Arial" w:cs="Arial"/>
          <w:b/>
          <w:color w:val="000000"/>
          <w:lang w:val="ru-RU"/>
        </w:rPr>
        <w:t>)</w:t>
      </w:r>
    </w:p>
    <w:p w:rsidR="007827E7" w:rsidRDefault="007827E7" w:rsidP="007827E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Прогноз </w:t>
      </w:r>
      <w:proofErr w:type="gramStart"/>
      <w:r>
        <w:rPr>
          <w:rFonts w:ascii="Arial" w:hAnsi="Arial" w:cs="Arial"/>
          <w:color w:val="000000"/>
          <w:lang w:val="ru-RU"/>
        </w:rPr>
        <w:t>поступлений  налога</w:t>
      </w:r>
      <w:proofErr w:type="gramEnd"/>
      <w:r>
        <w:rPr>
          <w:rFonts w:ascii="Arial" w:hAnsi="Arial" w:cs="Arial"/>
          <w:color w:val="000000"/>
          <w:lang w:val="ru-RU"/>
        </w:rPr>
        <w:t xml:space="preserve"> на 2020-2021 годы определяется на уровне ожидаемого поступления налога в 2019 году.</w:t>
      </w:r>
    </w:p>
    <w:p w:rsidR="007827E7" w:rsidRDefault="007827E7" w:rsidP="007827E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Ожидаемое поступление налога в 2019 году рассчитывается исходя из среднего значения фактических поступлений сумм налога в 2017году.</w:t>
      </w:r>
    </w:p>
    <w:p w:rsidR="007827E7" w:rsidRDefault="007827E7" w:rsidP="007827E7">
      <w:pPr>
        <w:shd w:val="clear" w:color="auto" w:fill="FFFFFF"/>
        <w:tabs>
          <w:tab w:val="left" w:pos="1819"/>
        </w:tabs>
        <w:ind w:right="-1"/>
        <w:jc w:val="both"/>
        <w:rPr>
          <w:rFonts w:ascii="Arial" w:hAnsi="Arial" w:cs="Arial"/>
          <w:color w:val="000000"/>
          <w:lang w:val="ru-RU"/>
        </w:rPr>
      </w:pPr>
    </w:p>
    <w:p w:rsidR="007827E7" w:rsidRDefault="007827E7" w:rsidP="007827E7">
      <w:pPr>
        <w:shd w:val="clear" w:color="auto" w:fill="FFFFFF"/>
        <w:ind w:right="-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 xml:space="preserve"> Земельный налог (код 1 06 06000 00 0000 110)</w:t>
      </w:r>
    </w:p>
    <w:p w:rsidR="007827E7" w:rsidRDefault="007827E7" w:rsidP="007827E7">
      <w:pPr>
        <w:shd w:val="clear" w:color="auto" w:fill="FFFFFF"/>
        <w:ind w:right="-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Прогноз поступлений земельного налога на 2020-2021 годы определяется на уровне ожидаемого поступления налога в 2019 году.</w:t>
      </w:r>
    </w:p>
    <w:p w:rsidR="007827E7" w:rsidRDefault="007827E7" w:rsidP="007827E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Ожидаемое поступление налога в 2019 году рассчитывается исходя из фактического поступления налога во 2 полугодии 2017 года и в 1 полугодии 2018 года.</w:t>
      </w:r>
    </w:p>
    <w:p w:rsidR="007827E7" w:rsidRDefault="007827E7" w:rsidP="007827E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lang w:val="ru-RU"/>
        </w:rPr>
      </w:pPr>
    </w:p>
    <w:p w:rsidR="007827E7" w:rsidRDefault="007827E7" w:rsidP="007827E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lang w:val="ru-RU"/>
        </w:rPr>
      </w:pPr>
    </w:p>
    <w:p w:rsidR="007827E7" w:rsidRDefault="007827E7" w:rsidP="007827E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lang w:val="ru-RU"/>
        </w:rPr>
      </w:pPr>
    </w:p>
    <w:p w:rsidR="007827E7" w:rsidRDefault="007827E7" w:rsidP="007827E7">
      <w:pPr>
        <w:shd w:val="clear" w:color="auto" w:fill="FFFFFF"/>
        <w:ind w:right="-1" w:firstLine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Доходы от оказания платных услуг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b/>
          <w:color w:val="000000"/>
          <w:lang w:val="ru-RU"/>
        </w:rPr>
        <w:t>(код 1 13 01 990 00 0000 130)</w:t>
      </w:r>
    </w:p>
    <w:p w:rsidR="007827E7" w:rsidRDefault="007827E7" w:rsidP="007827E7">
      <w:pPr>
        <w:shd w:val="clear" w:color="auto" w:fill="FFFFFF"/>
        <w:ind w:right="-1" w:firstLine="851"/>
        <w:jc w:val="both"/>
        <w:rPr>
          <w:rFonts w:ascii="Arial" w:hAnsi="Arial" w:cs="Arial"/>
          <w:color w:val="000000"/>
          <w:lang w:val="ru-RU"/>
        </w:rPr>
      </w:pPr>
    </w:p>
    <w:p w:rsidR="007827E7" w:rsidRDefault="007827E7" w:rsidP="007827E7">
      <w:pPr>
        <w:shd w:val="clear" w:color="auto" w:fill="FFFFFF"/>
        <w:ind w:right="-1" w:firstLine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В местном бюджете 2020-2021 годов прогнозируется на уровне ожидаемого поступления доходов в 2019 году.</w:t>
      </w:r>
    </w:p>
    <w:p w:rsidR="007827E7" w:rsidRDefault="007827E7" w:rsidP="007827E7">
      <w:pPr>
        <w:shd w:val="clear" w:color="auto" w:fill="FFFFFF"/>
        <w:ind w:right="-1" w:firstLine="85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color w:val="000000"/>
          <w:lang w:val="ru-RU"/>
        </w:rPr>
        <w:t>Ожидаемое поступление доходов от оказания платных услуг в 2019 году рассчитывается исходя из фактических поступлений услуг 2-го полугодия 2017 года и фактического поступления услуг 1-го полугодия 2018 года.</w:t>
      </w:r>
    </w:p>
    <w:p w:rsidR="007827E7" w:rsidRDefault="007827E7" w:rsidP="007827E7">
      <w:pPr>
        <w:rPr>
          <w:rFonts w:ascii="Arial" w:hAnsi="Arial" w:cs="Arial"/>
          <w:b/>
          <w:lang w:val="ru-RU"/>
        </w:rPr>
      </w:pPr>
    </w:p>
    <w:p w:rsidR="007827E7" w:rsidRDefault="007827E7" w:rsidP="007827E7">
      <w:pPr>
        <w:pStyle w:val="ConsNormal"/>
        <w:widowControl/>
        <w:tabs>
          <w:tab w:val="left" w:pos="6521"/>
        </w:tabs>
        <w:ind w:right="-1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7827E7" w:rsidRDefault="007827E7" w:rsidP="007827E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11. Прогнозирование расходов местного бюджета на 2019 </w:t>
      </w:r>
      <w:proofErr w:type="gramStart"/>
      <w:r>
        <w:rPr>
          <w:rFonts w:ascii="Arial" w:hAnsi="Arial" w:cs="Arial"/>
          <w:b/>
          <w:lang w:val="ru-RU"/>
        </w:rPr>
        <w:t>год  и</w:t>
      </w:r>
      <w:proofErr w:type="gramEnd"/>
      <w:r>
        <w:rPr>
          <w:rFonts w:ascii="Arial" w:hAnsi="Arial" w:cs="Arial"/>
          <w:b/>
          <w:lang w:val="ru-RU"/>
        </w:rPr>
        <w:t xml:space="preserve"> плановый период 2020 и 2021 годов</w:t>
      </w:r>
    </w:p>
    <w:p w:rsidR="007827E7" w:rsidRDefault="007827E7" w:rsidP="007827E7">
      <w:pPr>
        <w:pStyle w:val="ConsPlusNonformat"/>
        <w:ind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27E7" w:rsidRDefault="007827E7" w:rsidP="007827E7">
      <w:pPr>
        <w:pStyle w:val="ConsPlusNonformat"/>
        <w:ind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основу прогноза расходов консолидированного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, Бюджетное Послание Президента Российской Федерации  Федеральному собранию Российской Федерации 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Федерации»(с учетом изменений и дополнений),Основные направления бюджетной и налоговой политики Курской области на 2019 год и на плановый период 2020 и 2021 годов, утверждены  приказом комитета финансов Курской области от 22 октября 2015г.№ 53н «Об утверждений Указаний об установлении порядка применения бюджетной классификации Российской Федерации в части, относящейся к областному бюджету и бюджету территориального фонда обязательного страхования Курской области», а также проект федерального закона « О федеральном бюджете на 2019 год и на плановый период 2020 и 2021 годов».</w:t>
      </w:r>
    </w:p>
    <w:p w:rsidR="007827E7" w:rsidRDefault="007827E7" w:rsidP="007827E7">
      <w:pPr>
        <w:pStyle w:val="ConsPlusNonformat"/>
        <w:ind w:firstLine="684"/>
        <w:jc w:val="both"/>
        <w:rPr>
          <w:rFonts w:ascii="Arial" w:hAnsi="Arial" w:cs="Arial"/>
          <w:sz w:val="24"/>
          <w:szCs w:val="24"/>
        </w:rPr>
      </w:pPr>
    </w:p>
    <w:p w:rsidR="007827E7" w:rsidRDefault="007827E7" w:rsidP="007827E7">
      <w:pPr>
        <w:pStyle w:val="ConsPlusNonformat"/>
        <w:ind w:firstLine="684"/>
        <w:jc w:val="both"/>
        <w:rPr>
          <w:rFonts w:ascii="Arial" w:hAnsi="Arial" w:cs="Arial"/>
          <w:sz w:val="24"/>
          <w:szCs w:val="24"/>
        </w:rPr>
      </w:pP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Планирование объемов на 2019 год и на плановый период 2020 и 2021 годов осуществлялось в рамках муниципальных программ Быковского сельсовета и непрограммных мероприятий.</w:t>
      </w: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Формирование объема и структуры расходов местного бюджета на 2019 год и на плановый период 2020 и 2021 годов осуществлялось исходя из следующих основных подходов:</w:t>
      </w: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 xml:space="preserve">определение «базовых» объемов бюджетных ассигнований на 2019 год на основании бюджетных ассигнований, утвержденных решением Собрания депутатов Быковского сельсовета </w:t>
      </w:r>
      <w:proofErr w:type="spellStart"/>
      <w:r>
        <w:rPr>
          <w:rFonts w:ascii="Arial" w:hAnsi="Arial" w:cs="Arial"/>
          <w:color w:val="000000"/>
          <w:lang w:val="ru-RU" w:eastAsia="ru-RU"/>
        </w:rPr>
        <w:t>Горшеченского</w:t>
      </w:r>
      <w:proofErr w:type="spellEnd"/>
      <w:r>
        <w:rPr>
          <w:rFonts w:ascii="Arial" w:hAnsi="Arial" w:cs="Arial"/>
          <w:color w:val="000000"/>
          <w:lang w:val="ru-RU" w:eastAsia="ru-RU"/>
        </w:rPr>
        <w:t xml:space="preserve"> района Курской области </w:t>
      </w:r>
      <w:r>
        <w:rPr>
          <w:rFonts w:ascii="Arial" w:hAnsi="Arial" w:cs="Arial"/>
          <w:lang w:val="ru-RU" w:eastAsia="ru-RU"/>
        </w:rPr>
        <w:t>№ 28</w:t>
      </w:r>
      <w:r>
        <w:rPr>
          <w:rFonts w:ascii="Arial" w:hAnsi="Arial" w:cs="Arial"/>
          <w:color w:val="000000"/>
          <w:lang w:val="ru-RU" w:eastAsia="ru-RU"/>
        </w:rPr>
        <w:t xml:space="preserve"> от </w:t>
      </w:r>
      <w:proofErr w:type="gramStart"/>
      <w:r>
        <w:rPr>
          <w:rFonts w:ascii="Arial" w:hAnsi="Arial" w:cs="Arial"/>
          <w:color w:val="000000"/>
          <w:lang w:val="ru-RU" w:eastAsia="ru-RU"/>
        </w:rPr>
        <w:t>28.11.2017г  «</w:t>
      </w:r>
      <w:proofErr w:type="gramEnd"/>
      <w:r>
        <w:rPr>
          <w:rFonts w:ascii="Arial" w:hAnsi="Arial" w:cs="Arial"/>
          <w:color w:val="000000"/>
          <w:lang w:val="ru-RU" w:eastAsia="ru-RU"/>
        </w:rPr>
        <w:t xml:space="preserve">О  бюджете Быковского сельсовета </w:t>
      </w:r>
      <w:proofErr w:type="spellStart"/>
      <w:r>
        <w:rPr>
          <w:rFonts w:ascii="Arial" w:hAnsi="Arial" w:cs="Arial"/>
          <w:color w:val="000000"/>
          <w:lang w:val="ru-RU" w:eastAsia="ru-RU"/>
        </w:rPr>
        <w:t>Горшеченского</w:t>
      </w:r>
      <w:proofErr w:type="spellEnd"/>
      <w:r>
        <w:rPr>
          <w:rFonts w:ascii="Arial" w:hAnsi="Arial" w:cs="Arial"/>
          <w:color w:val="000000"/>
          <w:lang w:val="ru-RU" w:eastAsia="ru-RU"/>
        </w:rPr>
        <w:t xml:space="preserve"> района Курской области  на 2018 год и плановый период 2019 и 2020годов»  (с внесенными изменениями и дополнениями ); с учетом их оптимизации в 2019- 2020 годах на 6.7%. 8,4 %, 13,8 % соответственно, за исключением расходов, не подлежащих сокращению.</w:t>
      </w: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Планирование расходов местного бюджета на:</w:t>
      </w: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1) оплату труда работников органов муниципальной власти осуществлялось исходя из утвержденных структур, действующих на 1 июля 2018 года, и нормативных актов Быковского сельсовета, регулирующих оплату труда;</w:t>
      </w: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lastRenderedPageBreak/>
        <w:t xml:space="preserve">2) текущее содержание органов муниципальной власти Быковского </w:t>
      </w:r>
      <w:proofErr w:type="gramStart"/>
      <w:r>
        <w:rPr>
          <w:rFonts w:ascii="Arial" w:hAnsi="Arial" w:cs="Arial"/>
          <w:color w:val="000000"/>
          <w:lang w:val="ru-RU" w:eastAsia="ru-RU"/>
        </w:rPr>
        <w:t>сельсовета,  -</w:t>
      </w:r>
      <w:proofErr w:type="gramEnd"/>
      <w:r>
        <w:rPr>
          <w:rFonts w:ascii="Arial" w:hAnsi="Arial" w:cs="Arial"/>
          <w:color w:val="000000"/>
          <w:lang w:val="ru-RU" w:eastAsia="ru-RU"/>
        </w:rPr>
        <w:t xml:space="preserve"> исходя их общих подходов к расчету бюджетных, а также установленных для Курской области нормативов формирования расходов на содержание органов муниципальной  власти Быковского сельсовета;</w:t>
      </w: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3) социальных выплат (пособий, компенсаций, доплат, надбавок, дополнительного материального обеспечения, единовременной и ежемесячной выплаты семьям с детьми) и мер социальной поддержки отдельным категориям граждан производилось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 xml:space="preserve">При формировании местного бюджета на 2019 год и плановый период 2020 и 2021 </w:t>
      </w:r>
      <w:proofErr w:type="gramStart"/>
      <w:r>
        <w:rPr>
          <w:rFonts w:ascii="Arial" w:hAnsi="Arial" w:cs="Arial"/>
          <w:color w:val="000000"/>
          <w:lang w:val="ru-RU" w:eastAsia="ru-RU"/>
        </w:rPr>
        <w:t>годов  применены</w:t>
      </w:r>
      <w:proofErr w:type="gramEnd"/>
      <w:r>
        <w:rPr>
          <w:rFonts w:ascii="Arial" w:hAnsi="Arial" w:cs="Arial"/>
          <w:color w:val="000000"/>
          <w:lang w:val="ru-RU" w:eastAsia="ru-RU"/>
        </w:rPr>
        <w:t xml:space="preserve"> общие подходы к расчету бюджетных проектировок:</w:t>
      </w: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7827E7" w:rsidRPr="007827E7" w:rsidRDefault="007827E7" w:rsidP="007827E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3)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7827E7" w:rsidRDefault="007827E7" w:rsidP="007827E7">
      <w:pPr>
        <w:ind w:left="567"/>
        <w:jc w:val="both"/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Подраздел 0102 «Функционирование высшего должностного лица субъекта Российской Федерации и органа местного самоуправления» </w:t>
      </w:r>
      <w:proofErr w:type="gramStart"/>
      <w:r>
        <w:rPr>
          <w:rFonts w:ascii="Arial" w:hAnsi="Arial" w:cs="Arial"/>
          <w:b/>
          <w:lang w:val="ru-RU"/>
        </w:rPr>
        <w:t>и  подраздел</w:t>
      </w:r>
      <w:proofErr w:type="gramEnd"/>
      <w:r>
        <w:rPr>
          <w:rFonts w:ascii="Arial" w:hAnsi="Arial" w:cs="Arial"/>
          <w:b/>
          <w:lang w:val="ru-RU"/>
        </w:rPr>
        <w:t xml:space="preserve"> 0104  «Функционирование Правительства Российской Федерации, высших органов исполнительной власти субъектов Российской Федерации, местных администраций».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 данным </w:t>
      </w:r>
      <w:proofErr w:type="gramStart"/>
      <w:r>
        <w:rPr>
          <w:rFonts w:ascii="Arial" w:hAnsi="Arial" w:cs="Arial"/>
          <w:lang w:val="ru-RU"/>
        </w:rPr>
        <w:t>подразделам  планируются</w:t>
      </w:r>
      <w:proofErr w:type="gramEnd"/>
      <w:r>
        <w:rPr>
          <w:rFonts w:ascii="Arial" w:hAnsi="Arial" w:cs="Arial"/>
          <w:lang w:val="ru-RU"/>
        </w:rPr>
        <w:t xml:space="preserve"> расходы на содержание глав органов местного самоуправления (0102), на содержание местных администраций (0104).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-При планировании данных расходов предусмотрен </w:t>
      </w:r>
      <w:proofErr w:type="gramStart"/>
      <w:r>
        <w:rPr>
          <w:rFonts w:ascii="Arial" w:hAnsi="Arial" w:cs="Arial"/>
          <w:lang w:val="ru-RU"/>
        </w:rPr>
        <w:t>норматив  расходов</w:t>
      </w:r>
      <w:proofErr w:type="gramEnd"/>
      <w:r>
        <w:rPr>
          <w:rFonts w:ascii="Arial" w:hAnsi="Arial" w:cs="Arial"/>
          <w:lang w:val="ru-RU"/>
        </w:rPr>
        <w:t xml:space="preserve"> на содержание органов местного самоуправления в размере 945,8 тыс. рублей с численностью населения от 500 до 1000 человек.</w:t>
      </w: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Подраздел 0113 «Другие общегосударственные расходы»</w:t>
      </w:r>
    </w:p>
    <w:p w:rsidR="007827E7" w:rsidRDefault="007827E7" w:rsidP="007827E7">
      <w:pPr>
        <w:rPr>
          <w:rFonts w:ascii="Arial" w:hAnsi="Arial" w:cs="Arial"/>
          <w:b/>
          <w:lang w:val="ru-RU"/>
        </w:rPr>
      </w:pPr>
    </w:p>
    <w:p w:rsidR="007827E7" w:rsidRDefault="007827E7" w:rsidP="007827E7">
      <w:pPr>
        <w:rPr>
          <w:rFonts w:ascii="Arial" w:hAnsi="Arial" w:cs="Arial"/>
          <w:b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Планирование расходных обязательств поселения для опубликования муниципальных правовых актов, обслуживание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</w:t>
      </w:r>
      <w:r>
        <w:rPr>
          <w:rFonts w:ascii="Arial" w:hAnsi="Arial" w:cs="Arial"/>
          <w:lang w:val="ru-RU"/>
        </w:rPr>
        <w:lastRenderedPageBreak/>
        <w:t>экономическом и культурном развитии муниципального образования, о развитии его общественной инфраструктуры и иной официальной информации на периодическую печать и издательство.</w:t>
      </w: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b/>
          <w:lang w:val="ru-RU"/>
        </w:rPr>
      </w:pPr>
    </w:p>
    <w:p w:rsidR="007827E7" w:rsidRDefault="007827E7" w:rsidP="007827E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Подраздел 0203 «Мобилизационная и вневойсковая подготовка»</w:t>
      </w: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на 2019 год в сумме 77818 </w:t>
      </w:r>
      <w:proofErr w:type="gramStart"/>
      <w:r>
        <w:rPr>
          <w:rFonts w:ascii="Arial" w:hAnsi="Arial" w:cs="Arial"/>
          <w:lang w:val="ru-RU"/>
        </w:rPr>
        <w:t>рублей.;</w:t>
      </w:r>
      <w:proofErr w:type="gramEnd"/>
      <w:r>
        <w:rPr>
          <w:rFonts w:ascii="Arial" w:hAnsi="Arial" w:cs="Arial"/>
          <w:lang w:val="ru-RU"/>
        </w:rPr>
        <w:t xml:space="preserve"> на 2020год в сумме 77818 рублей; на 2021год в сумме 77818 рублей.</w:t>
      </w: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Подраздел 0801 </w:t>
      </w:r>
      <w:proofErr w:type="gramStart"/>
      <w:r>
        <w:rPr>
          <w:rFonts w:ascii="Arial" w:hAnsi="Arial" w:cs="Arial"/>
          <w:b/>
          <w:lang w:val="ru-RU"/>
        </w:rPr>
        <w:t>« Культура</w:t>
      </w:r>
      <w:proofErr w:type="gramEnd"/>
      <w:r>
        <w:rPr>
          <w:rFonts w:ascii="Arial" w:hAnsi="Arial" w:cs="Arial"/>
          <w:b/>
          <w:lang w:val="ru-RU"/>
        </w:rPr>
        <w:t>»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 данному </w:t>
      </w:r>
      <w:proofErr w:type="gramStart"/>
      <w:r>
        <w:rPr>
          <w:rFonts w:ascii="Arial" w:hAnsi="Arial" w:cs="Arial"/>
          <w:lang w:val="ru-RU"/>
        </w:rPr>
        <w:t>подразделу  планируются</w:t>
      </w:r>
      <w:proofErr w:type="gramEnd"/>
      <w:r>
        <w:rPr>
          <w:rFonts w:ascii="Arial" w:hAnsi="Arial" w:cs="Arial"/>
          <w:lang w:val="ru-RU"/>
        </w:rPr>
        <w:t xml:space="preserve"> расходы на создание условий для организации досуга и обеспечение жителей поселений услугами организаций культуры на очередной  финансовый год и плановый период.</w:t>
      </w:r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Средняя заработная плата 2019г предусматривается в размере 27392руб.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2020г предусматривается в размере 28829 руб.</w:t>
      </w:r>
    </w:p>
    <w:p w:rsidR="007827E7" w:rsidRDefault="007827E7" w:rsidP="007827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2021г предусматривается в размере 30264 </w:t>
      </w:r>
      <w:proofErr w:type="spellStart"/>
      <w:r>
        <w:rPr>
          <w:rFonts w:ascii="Arial" w:hAnsi="Arial" w:cs="Arial"/>
          <w:lang w:val="ru-RU"/>
        </w:rPr>
        <w:t>руб</w:t>
      </w:r>
      <w:proofErr w:type="spellEnd"/>
    </w:p>
    <w:p w:rsidR="007827E7" w:rsidRDefault="007827E7" w:rsidP="007827E7">
      <w:pPr>
        <w:rPr>
          <w:rFonts w:ascii="Arial" w:hAnsi="Arial" w:cs="Arial"/>
          <w:lang w:val="ru-RU"/>
        </w:rPr>
      </w:pPr>
    </w:p>
    <w:p w:rsidR="00A3412C" w:rsidRPr="007827E7" w:rsidRDefault="00A3412C">
      <w:pPr>
        <w:rPr>
          <w:lang w:val="ru-RU"/>
        </w:rPr>
      </w:pPr>
    </w:p>
    <w:sectPr w:rsidR="00A3412C" w:rsidRPr="0078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36"/>
    <w:rsid w:val="00525DEC"/>
    <w:rsid w:val="007827E7"/>
    <w:rsid w:val="00A3412C"/>
    <w:rsid w:val="00C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5AE0-47FB-4F3A-B97A-55C77F92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827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7827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827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82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2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2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1799</Words>
  <Characters>10259</Characters>
  <Application>Microsoft Office Word</Application>
  <DocSecurity>0</DocSecurity>
  <Lines>85</Lines>
  <Paragraphs>24</Paragraphs>
  <ScaleCrop>false</ScaleCrop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2018-11-29T12:40:00Z</dcterms:created>
  <dcterms:modified xsi:type="dcterms:W3CDTF">2018-12-03T12:18:00Z</dcterms:modified>
</cp:coreProperties>
</file>