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CC" w:rsidRPr="007B57CC" w:rsidRDefault="007B57CC" w:rsidP="007B57C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bookmarkStart w:id="0" w:name="_GoBack"/>
    </w:p>
    <w:p w:rsidR="007B57CC" w:rsidRPr="007B57CC" w:rsidRDefault="007B57CC" w:rsidP="007B57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57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7B57CC" w:rsidRPr="007B57CC" w:rsidRDefault="0042478F" w:rsidP="007B57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БЫКОВСКОГО</w:t>
      </w:r>
      <w:r w:rsidR="007B57CC" w:rsidRPr="007B57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</w:p>
    <w:p w:rsidR="007B57CC" w:rsidRPr="007B57CC" w:rsidRDefault="007B57CC" w:rsidP="007B57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57CC">
        <w:rPr>
          <w:rFonts w:ascii="Arial" w:eastAsia="Times New Roman" w:hAnsi="Arial" w:cs="Arial"/>
          <w:b/>
          <w:sz w:val="32"/>
          <w:szCs w:val="32"/>
          <w:lang w:eastAsia="ru-RU"/>
        </w:rPr>
        <w:t>ГОРШЕЧЕНСКОГО РАЙОНА КУРСКОЙ ОБЛАСТИ</w:t>
      </w:r>
    </w:p>
    <w:p w:rsidR="007B57CC" w:rsidRPr="007B57CC" w:rsidRDefault="007B57CC" w:rsidP="007B57CC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57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</w:t>
      </w:r>
    </w:p>
    <w:p w:rsidR="007B57CC" w:rsidRPr="007B57CC" w:rsidRDefault="007B57CC" w:rsidP="007B5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57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</w:t>
      </w:r>
    </w:p>
    <w:p w:rsidR="007B57CC" w:rsidRPr="007B57CC" w:rsidRDefault="007B57CC" w:rsidP="007B57C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B57CC" w:rsidRPr="007B57CC" w:rsidRDefault="0042478F" w:rsidP="007B57C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20 декабря   2018 г. № 61</w:t>
      </w:r>
    </w:p>
    <w:p w:rsidR="007B57CC" w:rsidRPr="007B57CC" w:rsidRDefault="007B57CC" w:rsidP="007B57C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57CC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заключения Соглашений о передаче (принятии) осуществления части полномочий по решению вопросов местного значения</w:t>
      </w:r>
    </w:p>
    <w:p w:rsidR="007B57CC" w:rsidRPr="007B57CC" w:rsidRDefault="007B57CC" w:rsidP="007B57C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B57CC" w:rsidRPr="007B57CC" w:rsidRDefault="007B57CC" w:rsidP="007B57C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        В целях упорядочивания действий органов местного самоуправления Администрации </w:t>
      </w:r>
      <w:r w:rsidR="0042478F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по реализации права, предоставленного </w:t>
      </w:r>
      <w:hyperlink r:id="rId4" w:tooltip="Федеральный закон от 06.10.2003 N 131-ФЗ (ред. от 29.12.2014) &quot;Об общих принципах организации местного самоуправления в Российской Федерации&quot; (с изм. и доп., вступ. в силу с 01.03.2015){КонсультантПлюс}" w:history="1">
        <w:r w:rsidRPr="007B57CC">
          <w:rPr>
            <w:rFonts w:ascii="Arial" w:eastAsia="Times New Roman" w:hAnsi="Arial" w:cs="Arial"/>
            <w:sz w:val="24"/>
            <w:szCs w:val="24"/>
            <w:lang w:eastAsia="ru-RU"/>
          </w:rPr>
          <w:t>ч. 4 ст. 15</w:t>
        </w:r>
      </w:hyperlink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соответствии со </w:t>
      </w:r>
      <w:hyperlink r:id="rId5" w:tooltip="&quot;Бюджетный кодекс Российской Федерации&quot; от 31.07.1998 N 145-ФЗ (ред. от 26.12.2014) (с изм. и доп., вступ. в силу с 01.03.2015){КонсультантПлюс}" w:history="1">
        <w:r w:rsidRPr="007B57CC">
          <w:rPr>
            <w:rFonts w:ascii="Arial" w:eastAsia="Times New Roman" w:hAnsi="Arial" w:cs="Arial"/>
            <w:sz w:val="24"/>
            <w:szCs w:val="24"/>
            <w:lang w:eastAsia="ru-RU"/>
          </w:rPr>
          <w:t>ст. 142.4</w:t>
        </w:r>
      </w:hyperlink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6" w:tooltip="&quot;Бюджетный кодекс Российской Федерации&quot; от 31.07.1998 N 145-ФЗ (ред. от 26.12.2014) (с изм. и доп., вступ. в силу с 01.03.2015){КонсультантПлюс}" w:history="1">
        <w:r w:rsidRPr="007B57CC">
          <w:rPr>
            <w:rFonts w:ascii="Arial" w:eastAsia="Times New Roman" w:hAnsi="Arial" w:cs="Arial"/>
            <w:sz w:val="24"/>
            <w:szCs w:val="24"/>
            <w:lang w:eastAsia="ru-RU"/>
          </w:rPr>
          <w:t>142.5</w:t>
        </w:r>
      </w:hyperlink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Собрание депутатов </w:t>
      </w:r>
      <w:r w:rsidR="0042478F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7B57CC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  <w:r w:rsidRPr="007B57CC">
        <w:rPr>
          <w:rFonts w:ascii="Arial" w:eastAsia="Times New Roman" w:hAnsi="Arial" w:cs="Arial"/>
          <w:spacing w:val="20"/>
          <w:sz w:val="20"/>
          <w:szCs w:val="24"/>
          <w:lang w:eastAsia="ru-RU"/>
        </w:rPr>
        <w:t>РЕШИЛО</w:t>
      </w:r>
      <w:r w:rsidRPr="007B57CC">
        <w:rPr>
          <w:rFonts w:ascii="Arial" w:eastAsia="Times New Roman" w:hAnsi="Arial" w:cs="Arial"/>
          <w:spacing w:val="20"/>
          <w:lang w:eastAsia="ru-RU"/>
        </w:rPr>
        <w:t>:</w:t>
      </w: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        1. 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Порядок заключения Соглашений 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о передаче (принятии) осуществления части полномочий по решению вопросов местного значения согласно приложению.</w:t>
      </w:r>
    </w:p>
    <w:p w:rsidR="007B57CC" w:rsidRPr="007B57CC" w:rsidRDefault="007B57CC" w:rsidP="007B57CC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        2. Настоящее решение вступает в силу со дня его подписания и распространяется на правоотношения, возникшие с 01.01.2018.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Глава </w:t>
      </w:r>
      <w:r w:rsidR="0042478F">
        <w:rPr>
          <w:rFonts w:ascii="Arial" w:eastAsia="Times New Roman" w:hAnsi="Arial" w:cs="Arial"/>
          <w:sz w:val="24"/>
          <w:szCs w:val="20"/>
          <w:lang w:eastAsia="ru-RU"/>
        </w:rPr>
        <w:t>Быковского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сельсовета    </w:t>
      </w: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района                                                         </w:t>
      </w:r>
      <w:r w:rsidR="0042478F">
        <w:rPr>
          <w:rFonts w:ascii="Arial" w:eastAsia="Times New Roman" w:hAnsi="Arial" w:cs="Arial"/>
          <w:sz w:val="24"/>
          <w:szCs w:val="20"/>
          <w:lang w:eastAsia="ru-RU"/>
        </w:rPr>
        <w:t>Мартынова Г.Н.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tabs>
          <w:tab w:val="left" w:pos="69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Председатель собрания депутатов                                     </w:t>
      </w:r>
      <w:proofErr w:type="spellStart"/>
      <w:r w:rsidR="0042478F">
        <w:rPr>
          <w:rFonts w:ascii="Arial" w:eastAsia="Times New Roman" w:hAnsi="Arial" w:cs="Arial"/>
          <w:sz w:val="24"/>
          <w:szCs w:val="20"/>
          <w:lang w:eastAsia="ru-RU"/>
        </w:rPr>
        <w:t>Бочарова</w:t>
      </w:r>
      <w:proofErr w:type="spellEnd"/>
      <w:r w:rsidR="0042478F">
        <w:rPr>
          <w:rFonts w:ascii="Arial" w:eastAsia="Times New Roman" w:hAnsi="Arial" w:cs="Arial"/>
          <w:sz w:val="24"/>
          <w:szCs w:val="20"/>
          <w:lang w:eastAsia="ru-RU"/>
        </w:rPr>
        <w:t xml:space="preserve"> В.М.</w:t>
      </w: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района                                                         </w:t>
      </w: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Приложение </w:t>
      </w:r>
    </w:p>
    <w:p w:rsidR="007B57CC" w:rsidRPr="007B57CC" w:rsidRDefault="007B57CC" w:rsidP="007B5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к решению Собрания депутатов </w:t>
      </w:r>
    </w:p>
    <w:p w:rsidR="007B57CC" w:rsidRPr="007B57CC" w:rsidRDefault="0042478F" w:rsidP="007B5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Быковского</w:t>
      </w:r>
      <w:r w:rsidR="007B57CC"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сельсовета</w:t>
      </w:r>
    </w:p>
    <w:p w:rsidR="007B57CC" w:rsidRPr="007B57CC" w:rsidRDefault="002927F4" w:rsidP="007B57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от   20</w:t>
      </w:r>
      <w:r w:rsidR="007B57CC" w:rsidRPr="007B57CC">
        <w:rPr>
          <w:rFonts w:ascii="Arial" w:eastAsia="Times New Roman" w:hAnsi="Arial" w:cs="Arial"/>
          <w:sz w:val="24"/>
          <w:szCs w:val="20"/>
          <w:lang w:eastAsia="ru-RU"/>
        </w:rPr>
        <w:t>.</w:t>
      </w:r>
      <w:r>
        <w:rPr>
          <w:rFonts w:ascii="Arial" w:eastAsia="Times New Roman" w:hAnsi="Arial" w:cs="Arial"/>
          <w:sz w:val="24"/>
          <w:szCs w:val="20"/>
          <w:lang w:eastAsia="ru-RU"/>
        </w:rPr>
        <w:t>12</w:t>
      </w:r>
      <w:r w:rsidR="007B57CC" w:rsidRPr="007B57CC">
        <w:rPr>
          <w:rFonts w:ascii="Arial" w:eastAsia="Times New Roman" w:hAnsi="Arial" w:cs="Arial"/>
          <w:sz w:val="24"/>
          <w:szCs w:val="20"/>
          <w:lang w:eastAsia="ru-RU"/>
        </w:rPr>
        <w:t>.2018 г. №</w:t>
      </w:r>
      <w:r>
        <w:rPr>
          <w:rFonts w:ascii="Arial" w:eastAsia="Times New Roman" w:hAnsi="Arial" w:cs="Arial"/>
          <w:sz w:val="24"/>
          <w:szCs w:val="20"/>
          <w:lang w:eastAsia="ru-RU"/>
        </w:rPr>
        <w:t>61</w:t>
      </w:r>
      <w:r w:rsidR="007B57CC"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7B57CC" w:rsidRPr="007B57CC" w:rsidRDefault="007B57CC" w:rsidP="007B57C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B57CC" w:rsidRPr="007B57CC" w:rsidRDefault="007B57CC" w:rsidP="007B57C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B57CC" w:rsidRPr="007B57CC" w:rsidRDefault="007B57CC" w:rsidP="007B57CC">
      <w:pPr>
        <w:tabs>
          <w:tab w:val="left" w:pos="36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ПОРЯДОК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заключения Соглашений 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о передаче (принятии) осуществления части полномочий по решению вопросов местного значения</w:t>
      </w:r>
    </w:p>
    <w:p w:rsidR="007B57CC" w:rsidRPr="007B57CC" w:rsidRDefault="007B57CC" w:rsidP="007B57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        1. Настоящий Порядок определяет правила заключения Соглашений между органами местного самоуправления поселений, входящих в состав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 и органами местного самоуправления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 Курской области, о передаче (принятии) осуществления части полномочий по решению вопросов местного значения. 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       2. Органы местного самоуправления поселений,  входящие в состав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района, вправе заключать Соглашения с органами местного самоуправления 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 Курской области 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поселений, входящих в состав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района, в бюджет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 в соответствии с Бюджетным </w:t>
      </w:r>
      <w:hyperlink r:id="rId7" w:history="1">
        <w:r w:rsidRPr="007B57CC">
          <w:rPr>
            <w:rFonts w:ascii="Arial" w:eastAsia="Times New Roman" w:hAnsi="Arial" w:cs="Arial"/>
            <w:sz w:val="24"/>
            <w:szCs w:val="20"/>
            <w:lang w:eastAsia="ru-RU"/>
          </w:rPr>
          <w:t>кодексом</w:t>
        </w:r>
      </w:hyperlink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Российской Федерации.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        Решение о заключении Соглашения принимает Собрание депутатов </w:t>
      </w:r>
      <w:r w:rsidR="0042478F">
        <w:rPr>
          <w:rFonts w:ascii="Arial" w:eastAsia="Times New Roman" w:hAnsi="Arial" w:cs="Arial"/>
          <w:sz w:val="24"/>
          <w:szCs w:val="20"/>
          <w:lang w:eastAsia="ru-RU"/>
        </w:rPr>
        <w:t>Быковского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сельсовета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Курской области.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</w:t>
      </w:r>
      <w:proofErr w:type="spellStart"/>
      <w:r w:rsidRPr="007B57CC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Курской области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(далее - Администрация района)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заключать соглашения с органами местного самоуправления поселений, входящих в состав </w:t>
      </w:r>
      <w:proofErr w:type="spellStart"/>
      <w:r w:rsidRPr="007B57CC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Курской области,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(далее – Администрации сельсовета)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 в бюджеты поселений, входящих в состав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муниципального района, в соответствии с Бюджетным </w:t>
      </w:r>
      <w:hyperlink r:id="rId8" w:history="1">
        <w:r w:rsidRPr="007B57CC">
          <w:rPr>
            <w:rFonts w:ascii="Arial" w:eastAsia="Times New Roman" w:hAnsi="Arial" w:cs="Arial"/>
            <w:sz w:val="24"/>
            <w:szCs w:val="20"/>
            <w:lang w:eastAsia="ru-RU"/>
          </w:rPr>
          <w:t>кодексом</w:t>
        </w:r>
      </w:hyperlink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Российской Федерации.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Решение о заключении Соглашения принимает Представительное Собрание </w:t>
      </w:r>
      <w:proofErr w:type="spell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Горшеченского</w:t>
      </w:r>
      <w:proofErr w:type="spell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Курской области. 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4. Принятию решения о заключении Соглашения предшествует рассмотрение Администрацией сельсовета совместно с Администрацией района целесообразности </w:t>
      </w:r>
      <w:proofErr w:type="gramStart"/>
      <w:r w:rsidRPr="007B57CC">
        <w:rPr>
          <w:rFonts w:ascii="Arial" w:eastAsia="Times New Roman" w:hAnsi="Arial" w:cs="Arial"/>
          <w:sz w:val="24"/>
          <w:szCs w:val="20"/>
          <w:lang w:eastAsia="ru-RU"/>
        </w:rPr>
        <w:t>заключения Соглашения и возможности исполнения</w:t>
      </w:r>
      <w:proofErr w:type="gramEnd"/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 возлагаемых условиями Соглашения обязательств Сторонами.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5. После принятия решения о заключении Соглашения 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тороной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инициатором заключения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оглашения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 xml:space="preserve">, готовится проект Соглашения. 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согласования проект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оглашения направляется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тороной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инициатором заключения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оглашения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 другой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 xml:space="preserve">тороне соглашения. При этом срок согласования указанного проекта составляет 2 недели и может быть продлен по соглашению </w:t>
      </w:r>
      <w:r w:rsidRPr="007B57CC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B57CC">
        <w:rPr>
          <w:rFonts w:ascii="Arial" w:eastAsia="Times New Roman" w:hAnsi="Arial" w:cs="Arial"/>
          <w:sz w:val="24"/>
          <w:szCs w:val="24"/>
          <w:lang w:eastAsia="ru-RU"/>
        </w:rPr>
        <w:t>торон на 1 месяц.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6.  Соглашение должно заключаться на определенный срок и содержать: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- условия и порядок передачи осуществления части полномочий;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- порядок определения ежегодного объема указанных в настоящей части межбюджетных трансфертов, необходимых для осуществления передаваемых полномочий;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lastRenderedPageBreak/>
        <w:t>-  срок действия Соглашения;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-  ответственность сторон Соглашения;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- основания и порядок прекращения действия Соглашения, в том числе досрочного расторжения;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- финансовые санкции за неисполнение Соглашений;</w:t>
      </w:r>
    </w:p>
    <w:p w:rsidR="007B57CC" w:rsidRPr="007B57CC" w:rsidRDefault="007B57CC" w:rsidP="007B57C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57CC">
        <w:rPr>
          <w:rFonts w:ascii="Arial" w:eastAsia="Times New Roman" w:hAnsi="Arial" w:cs="Arial"/>
          <w:sz w:val="24"/>
          <w:szCs w:val="24"/>
          <w:lang w:eastAsia="ru-RU"/>
        </w:rPr>
        <w:t>-  подписи сторон Соглашения;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-  иные вопросы, связанные с исполнением положений Соглашения.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7. Соглашение составляется в двух экземплярах, оба экземпляра подписываются Сторонами соглашения и скрепляются печатями. Один экземпляр Соглашения хранится в Администрации сельсовета, другой - в Администрации района.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B57CC">
        <w:rPr>
          <w:rFonts w:ascii="Arial" w:eastAsia="Times New Roman" w:hAnsi="Arial" w:cs="Arial"/>
          <w:sz w:val="24"/>
          <w:szCs w:val="20"/>
          <w:lang w:eastAsia="ru-RU"/>
        </w:rPr>
        <w:t>8. После подписания Соглашения Администрация сельсовета и Администрация района осуществляют контроль за исполнением условий Соглашения, в случае необходимости выступают с инициативой продления или досрочного прекращения действия Соглашения, а также внесения в него изменений и дополнений по согласованию с другой стороной Соглашения.</w:t>
      </w:r>
    </w:p>
    <w:p w:rsidR="007B57CC" w:rsidRPr="007B57CC" w:rsidRDefault="007B57CC" w:rsidP="007B57CC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Arial" w:eastAsia="Times New Roman" w:hAnsi="Arial" w:cs="Arial"/>
          <w:sz w:val="24"/>
          <w:szCs w:val="20"/>
          <w:lang w:eastAsia="ru-RU"/>
        </w:rPr>
      </w:pPr>
    </w:p>
    <w:p w:rsidR="007B57CC" w:rsidRPr="007B57CC" w:rsidRDefault="007B57CC" w:rsidP="007B5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0"/>
    <w:p w:rsidR="00FB50A9" w:rsidRDefault="00FB50A9"/>
    <w:sectPr w:rsidR="00FB50A9" w:rsidSect="008130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3"/>
    <w:rsid w:val="002927F4"/>
    <w:rsid w:val="0042478F"/>
    <w:rsid w:val="007B57CC"/>
    <w:rsid w:val="00AA09C3"/>
    <w:rsid w:val="00F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A1F4B-804C-4C8C-875B-72626285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52E47362987F47FEAC2E2DD3D9DAA628610EE049BD418AC3D586444B942009F31AA4008z9X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152E47362987F47FEAC2E2DD3D9DAA628610EE049BD418AC3D586444B942009F31AA4008z9X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3AD5CB95CFD6E0145578E06FB29C76DCAE2AB29624475C3BC291E24C846BBBE31187CA929E3E9x5W1I" TargetMode="External"/><Relationship Id="rId5" Type="http://schemas.openxmlformats.org/officeDocument/2006/relationships/hyperlink" Target="consultantplus://offline/ref=E883AD5CB95CFD6E0145578E06FB29C76DCAE2AB29624475C3BC291E24C846BBBE31187FA822xEW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83AD5CB95CFD6E0145578E06FB29C76DCBE9AF2F684475C3BC291E24C846BBBE31187EA9x2W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2018-12-19T12:05:00Z</dcterms:created>
  <dcterms:modified xsi:type="dcterms:W3CDTF">2018-12-20T12:29:00Z</dcterms:modified>
</cp:coreProperties>
</file>