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F9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AD17CD">
        <w:rPr>
          <w:rFonts w:ascii="Helvetica" w:eastAsia="Times New Roman" w:hAnsi="Helvetica" w:cs="Helvetica"/>
          <w:b/>
          <w:sz w:val="28"/>
          <w:szCs w:val="28"/>
          <w:lang w:eastAsia="ru-RU"/>
        </w:rPr>
        <w:t>Информация о состоянии окружающей среды и об использовании природных ресурсов</w:t>
      </w:r>
    </w:p>
    <w:p w:rsidR="00AD17CD" w:rsidRPr="00AD17CD" w:rsidRDefault="00AD17CD" w:rsidP="003B3CF9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"/>
      </w:tblGrid>
      <w:tr w:rsidR="003B3CF9" w:rsidRPr="00AD17CD" w:rsidTr="003B3CF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B3CF9" w:rsidRPr="00AD17CD" w:rsidRDefault="003B3CF9" w:rsidP="003B3CF9">
            <w:pPr>
              <w:suppressAutoHyphens w:val="0"/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</w:tbl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В целом экологическая ситуация на территор</w:t>
      </w:r>
      <w:r w:rsidR="00AD17CD"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ии МО «Быковский сельсовет» Горшеченского 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района Курской области благоприятная. На территории муниципального образования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Основными источниками загрязнения окружающей среды в муниципальном образовании являются автотранспорт, твёрдые коммунальные отходы (далее ТКО), отходы от жизнедеятельности сельскохозяйственных животных.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Решена проблема сбора и утилизации бытовых отхо</w:t>
      </w:r>
      <w:r w:rsidR="00AD17CD" w:rsidRPr="00096CCD">
        <w:rPr>
          <w:rFonts w:ascii="Times New Roman" w:eastAsia="Times New Roman" w:hAnsi="Times New Roman"/>
          <w:sz w:val="28"/>
          <w:szCs w:val="28"/>
          <w:lang w:eastAsia="ru-RU"/>
        </w:rPr>
        <w:t>дов. На территории муниципального образования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7CD"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ывоз твердых коммунальных о</w:t>
      </w:r>
      <w:r w:rsidR="00AD17CD" w:rsidRPr="00096CCD">
        <w:rPr>
          <w:rFonts w:ascii="Times New Roman" w:eastAsia="Times New Roman" w:hAnsi="Times New Roman"/>
          <w:sz w:val="28"/>
          <w:szCs w:val="28"/>
          <w:lang w:eastAsia="ru-RU"/>
        </w:rPr>
        <w:t>тходов осуществляет региональным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оператор</w:t>
      </w:r>
      <w:r w:rsidR="00751A3D" w:rsidRPr="00096CCD">
        <w:rPr>
          <w:rFonts w:ascii="Times New Roman" w:eastAsia="Times New Roman" w:hAnsi="Times New Roman"/>
          <w:sz w:val="28"/>
          <w:szCs w:val="28"/>
          <w:lang w:eastAsia="ru-RU"/>
        </w:rPr>
        <w:t>ом АО  «САБ по уборке г. Курска»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. Утвержден График с</w:t>
      </w:r>
      <w:r w:rsidR="00751A3D" w:rsidRPr="00096CCD">
        <w:rPr>
          <w:rFonts w:ascii="Times New Roman" w:eastAsia="Times New Roman" w:hAnsi="Times New Roman"/>
          <w:sz w:val="28"/>
          <w:szCs w:val="28"/>
          <w:lang w:eastAsia="ru-RU"/>
        </w:rPr>
        <w:t>бора ТКО  - среда, воскре</w:t>
      </w:r>
      <w:r w:rsidR="00096CCD">
        <w:rPr>
          <w:rFonts w:ascii="Times New Roman" w:eastAsia="Times New Roman" w:hAnsi="Times New Roman"/>
          <w:sz w:val="28"/>
          <w:szCs w:val="28"/>
          <w:lang w:eastAsia="ru-RU"/>
        </w:rPr>
        <w:t>се</w:t>
      </w:r>
      <w:r w:rsidR="00751A3D" w:rsidRPr="00096CCD">
        <w:rPr>
          <w:rFonts w:ascii="Times New Roman" w:eastAsia="Times New Roman" w:hAnsi="Times New Roman"/>
          <w:sz w:val="28"/>
          <w:szCs w:val="28"/>
          <w:lang w:eastAsia="ru-RU"/>
        </w:rPr>
        <w:t>нье.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Автодорожная сеть на территории поселения представлена участками </w:t>
      </w:r>
      <w:r w:rsidR="00751A3D"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местного, 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значения и федеральной автодорогой.  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8679B2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</w:t>
      </w:r>
      <w:r w:rsidR="00751A3D"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образования имеется 4водонапорных башни, 5 артезианских 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скважин, снабжающие население чистой питьевой водой. Запасов подземных вод достаточно для обеспечения чистой водой жителей всех населенных пунктов муниципального образования. 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воды соответствует требованиям </w:t>
      </w:r>
      <w:proofErr w:type="spellStart"/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2.1.4.1074-01 </w:t>
      </w:r>
      <w:r w:rsidR="00751A3D"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итьевая вода. Для решения проблем по благоустройству населенных пунктов </w:t>
      </w:r>
      <w:hyperlink r:id="rId4" w:tooltip="Об утверждении Правил благоустройства территории муниципального образования Студеновский сельсовет Илекского района Оренбургской области " w:history="1">
        <w:r w:rsidRPr="00096CC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Решением Собрания </w:t>
        </w:r>
        <w:r w:rsidR="00751A3D" w:rsidRPr="00096CCD">
          <w:rPr>
            <w:rFonts w:ascii="Times New Roman" w:eastAsia="Times New Roman" w:hAnsi="Times New Roman"/>
            <w:sz w:val="28"/>
            <w:szCs w:val="28"/>
            <w:lang w:eastAsia="ru-RU"/>
          </w:rPr>
          <w:t>депутатов Быковского сельсовета Горшеченского</w:t>
        </w:r>
        <w:r w:rsidRPr="00096CC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района </w:t>
        </w:r>
        <w:r w:rsidR="00751A3D" w:rsidRPr="00096CCD">
          <w:rPr>
            <w:rFonts w:ascii="Times New Roman" w:eastAsia="Times New Roman" w:hAnsi="Times New Roman"/>
            <w:sz w:val="28"/>
            <w:szCs w:val="28"/>
            <w:lang w:eastAsia="ru-RU"/>
          </w:rPr>
          <w:t>от 08.04.2019г.</w:t>
        </w:r>
        <w:r w:rsidRPr="00096CC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</w:t>
        </w:r>
      </w:hyperlink>
      <w:r w:rsidR="00096CCD" w:rsidRPr="00096CCD">
        <w:rPr>
          <w:rFonts w:ascii="Times New Roman" w:hAnsi="Times New Roman"/>
          <w:b/>
          <w:sz w:val="28"/>
          <w:szCs w:val="28"/>
        </w:rPr>
        <w:t>76</w:t>
      </w:r>
      <w:r w:rsidR="00096CCD" w:rsidRPr="00096CCD">
        <w:rPr>
          <w:rFonts w:ascii="Times New Roman" w:hAnsi="Times New Roman"/>
          <w:sz w:val="28"/>
          <w:szCs w:val="28"/>
        </w:rPr>
        <w:t xml:space="preserve">  </w:t>
      </w:r>
      <w:r w:rsidR="00096CCD" w:rsidRPr="00096CC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Об утверждении Правила благоустройства территории муниципального образования  «Быковский сельсовет» Горшеченского района</w:t>
      </w:r>
      <w:r w:rsidR="00096C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Вышеуказанный нормативный правовой акт размещен на сайте муниципального образования «</w:t>
      </w:r>
      <w:r w:rsidR="00096CCD">
        <w:rPr>
          <w:rFonts w:ascii="Times New Roman" w:eastAsia="Times New Roman" w:hAnsi="Times New Roman"/>
          <w:sz w:val="28"/>
          <w:szCs w:val="28"/>
          <w:lang w:eastAsia="ru-RU"/>
        </w:rPr>
        <w:t>Быковский сельсовет» Горшеченского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B3CF9" w:rsidRPr="00096CCD" w:rsidRDefault="00096CCD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Администрацией сельсовета  </w:t>
      </w:r>
      <w:r w:rsidR="003B3CF9" w:rsidRPr="00096CCD">
        <w:rPr>
          <w:rFonts w:ascii="Times New Roman" w:eastAsia="Times New Roman" w:hAnsi="Times New Roman"/>
          <w:sz w:val="28"/>
          <w:szCs w:val="28"/>
          <w:lang w:eastAsia="ru-RU"/>
        </w:rPr>
        <w:t>ежегодно проводятся месячн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ики по уборке территорий </w:t>
      </w:r>
      <w:r w:rsidR="003B3CF9"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весной и осенью. Кроме того, ведется постоянная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096CCD" w:rsidRPr="00096CCD" w:rsidRDefault="003B3CF9" w:rsidP="00096CCD">
      <w:pPr>
        <w:shd w:val="clear" w:color="auto" w:fill="EEEEEE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охране окружающей среды 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проживания и отдыха населения, восполнение утраченных элементов природной среды и охрану качества и естественных свойств ее компонентов.</w:t>
      </w:r>
    </w:p>
    <w:p w:rsidR="003B3CF9" w:rsidRPr="00096CCD" w:rsidRDefault="003B3CF9" w:rsidP="00096CC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Особые микроклиматические условия муниципального образования создают благоприятные условия для произрастания здесь большинства деревьев, кустарников. 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Соотнесение природно-ландшафтного потенциала и основных экологических рисков муниципального образования определяют специфику задач формирования эколого-рекреационного каркаса, среди которых следует указать: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- озеленение вновь формируемых общественных зон;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- развитие насаждений для минимизации воздействия автотранспортного потока на жилые кварталы;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загрязнения почв предусмотрено за счет: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-        выявление всех несанкционированных свалок и их рекультивация.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B3CF9" w:rsidRPr="00096CCD" w:rsidRDefault="003B3CF9" w:rsidP="003B3CF9">
      <w:pPr>
        <w:shd w:val="clear" w:color="auto" w:fill="EEEEEE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Развитие инженерной инфраструктуры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Потребление воды в жилом секторе всегда было высоким, существующая система водоснабжения, в силу объективных причин, не стимулирует потребителей питьевой воды к более рациональному ее использованию. Фактический расход водопо</w:t>
      </w:r>
      <w:r w:rsidR="008679B2">
        <w:rPr>
          <w:rFonts w:ascii="Times New Roman" w:eastAsia="Times New Roman" w:hAnsi="Times New Roman"/>
          <w:sz w:val="28"/>
          <w:szCs w:val="28"/>
          <w:lang w:eastAsia="ru-RU"/>
        </w:rPr>
        <w:t>требления осуществляется прибора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ми учета воды, установленными абонентами, что составляет 90% от общего водопотребления.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настоящем проекте рассматривается развитие систем водоснабжения и водоотведения в зависимости от норм расхода воды, принимаемым в соответствии с нормами </w:t>
      </w:r>
      <w:proofErr w:type="spellStart"/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СНиП</w:t>
      </w:r>
      <w:proofErr w:type="spellEnd"/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2.04.02-84. В нормы водопотребления включены все расходы воды на хозяйственно-питьевые нужды в жилых и общественных зданиях.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 суточной неравномерности водопотребления </w:t>
      </w:r>
      <w:proofErr w:type="spellStart"/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96CC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сут</w:t>
      </w:r>
      <w:proofErr w:type="spellEnd"/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принимается равным: К</w:t>
      </w:r>
      <w:r w:rsidRPr="00096CC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сут.min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=0,8; К</w:t>
      </w:r>
      <w:r w:rsidRPr="00096CC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сут.max</w:t>
      </w: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=1,2.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Зоны санитарной охраны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</w:t>
      </w:r>
      <w:proofErr w:type="spellStart"/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2.1.4.1110-02):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I –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</w:t>
      </w:r>
    </w:p>
    <w:p w:rsidR="003B3CF9" w:rsidRPr="00096CCD" w:rsidRDefault="003B3CF9" w:rsidP="003B3C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II, III –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>канализования</w:t>
      </w:r>
      <w:proofErr w:type="spellEnd"/>
      <w:r w:rsidRPr="00096CCD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зданий и сооружений, благоустройства территории, организации поверхностного стока.</w:t>
      </w:r>
    </w:p>
    <w:sectPr w:rsidR="003B3CF9" w:rsidRPr="00096CCD" w:rsidSect="007B6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3CF9"/>
    <w:rsid w:val="00092D1B"/>
    <w:rsid w:val="00096CCD"/>
    <w:rsid w:val="00161ACD"/>
    <w:rsid w:val="00384524"/>
    <w:rsid w:val="003A280D"/>
    <w:rsid w:val="003B3CF9"/>
    <w:rsid w:val="005F3998"/>
    <w:rsid w:val="00751A3D"/>
    <w:rsid w:val="007B6A26"/>
    <w:rsid w:val="007D7EE4"/>
    <w:rsid w:val="00837DDA"/>
    <w:rsid w:val="008679B2"/>
    <w:rsid w:val="008B55C2"/>
    <w:rsid w:val="009E3609"/>
    <w:rsid w:val="00A0657D"/>
    <w:rsid w:val="00A32D55"/>
    <w:rsid w:val="00AD17CD"/>
    <w:rsid w:val="00F5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09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E36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36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0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0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0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0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0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0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0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60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E3609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E3609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E360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E3609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E3609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9E3609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E3609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E3609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9E36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E3609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9E360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3609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7">
    <w:name w:val="Strong"/>
    <w:uiPriority w:val="22"/>
    <w:qFormat/>
    <w:rsid w:val="009E3609"/>
    <w:rPr>
      <w:b/>
      <w:bCs/>
    </w:rPr>
  </w:style>
  <w:style w:type="character" w:styleId="a8">
    <w:name w:val="Emphasis"/>
    <w:uiPriority w:val="20"/>
    <w:qFormat/>
    <w:rsid w:val="009E3609"/>
    <w:rPr>
      <w:i/>
      <w:iCs/>
    </w:rPr>
  </w:style>
  <w:style w:type="paragraph" w:styleId="a9">
    <w:name w:val="No Spacing"/>
    <w:basedOn w:val="a"/>
    <w:uiPriority w:val="1"/>
    <w:qFormat/>
    <w:rsid w:val="009E3609"/>
    <w:pPr>
      <w:spacing w:after="0" w:line="240" w:lineRule="auto"/>
    </w:pPr>
  </w:style>
  <w:style w:type="paragraph" w:styleId="aa">
    <w:name w:val="List Paragraph"/>
    <w:basedOn w:val="a"/>
    <w:qFormat/>
    <w:rsid w:val="009E36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36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3609"/>
    <w:rPr>
      <w:rFonts w:ascii="Calibri" w:eastAsia="Calibri" w:hAnsi="Calibri"/>
      <w:i/>
      <w:iCs/>
      <w:color w:val="000000" w:themeColor="text1"/>
      <w:sz w:val="22"/>
      <w:szCs w:val="22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9E36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E3609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zh-CN"/>
    </w:rPr>
  </w:style>
  <w:style w:type="character" w:styleId="ad">
    <w:name w:val="Subtle Emphasis"/>
    <w:uiPriority w:val="19"/>
    <w:qFormat/>
    <w:rsid w:val="009E360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9E360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9E360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9E360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9E360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3609"/>
    <w:pPr>
      <w:outlineLvl w:val="9"/>
    </w:pPr>
  </w:style>
  <w:style w:type="paragraph" w:styleId="af3">
    <w:name w:val="caption"/>
    <w:basedOn w:val="a"/>
    <w:qFormat/>
    <w:rsid w:val="009E3609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3B3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8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2" w:color="CCCCCC"/>
            <w:bottom w:val="none" w:sz="0" w:space="0" w:color="auto"/>
            <w:right w:val="none" w:sz="0" w:space="0" w:color="auto"/>
          </w:divBdr>
        </w:div>
        <w:div w:id="101360430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tud56.ru/blagoustroistvo/pravila-blagoustroistva/reshenie-soveta-deputatov-municipalnogo-obrazovaniya-studenovskii-selsovet-ot-11-08-2017-no-75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Быковский сельсовет</dc:creator>
  <cp:lastModifiedBy>Быковский сельсовет</cp:lastModifiedBy>
  <cp:revision>4</cp:revision>
  <dcterms:created xsi:type="dcterms:W3CDTF">2023-03-27T19:57:00Z</dcterms:created>
  <dcterms:modified xsi:type="dcterms:W3CDTF">2023-03-30T17:04:00Z</dcterms:modified>
</cp:coreProperties>
</file>